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94F19" w14:textId="7A17F63A" w:rsidR="00D43FDF" w:rsidRPr="00A12011" w:rsidRDefault="00D43FDF" w:rsidP="00D43FDF">
      <w:pPr>
        <w:pStyle w:val="a5"/>
        <w:tabs>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3GPP TSG RAN WG1 #101</w:t>
      </w:r>
      <w:r w:rsidRPr="00A12011">
        <w:rPr>
          <w:rFonts w:ascii="Times New Roman" w:eastAsia="宋体" w:hAnsi="Times New Roman"/>
          <w:sz w:val="22"/>
          <w:szCs w:val="22"/>
          <w:lang w:eastAsia="zh-CN"/>
        </w:rPr>
        <w:tab/>
      </w:r>
      <w:r w:rsidRPr="00A12011">
        <w:rPr>
          <w:rFonts w:ascii="Times New Roman" w:eastAsia="宋体" w:hAnsi="Times New Roman"/>
          <w:sz w:val="22"/>
          <w:szCs w:val="22"/>
          <w:lang w:eastAsia="zh-CN"/>
        </w:rPr>
        <w:tab/>
        <w:t>R1-</w:t>
      </w:r>
      <w:r w:rsidR="00C46B16" w:rsidRPr="00C46B16">
        <w:rPr>
          <w:rFonts w:ascii="Times New Roman" w:eastAsia="宋体" w:hAnsi="Times New Roman"/>
          <w:sz w:val="22"/>
          <w:szCs w:val="22"/>
          <w:lang w:eastAsia="zh-CN"/>
        </w:rPr>
        <w:t>200407</w:t>
      </w:r>
      <w:r w:rsidR="00C46B16">
        <w:rPr>
          <w:rFonts w:ascii="Times New Roman" w:eastAsia="宋体" w:hAnsi="Times New Roman"/>
          <w:sz w:val="22"/>
          <w:szCs w:val="22"/>
          <w:lang w:eastAsia="zh-CN"/>
        </w:rPr>
        <w:t>3</w:t>
      </w:r>
      <w:bookmarkStart w:id="0" w:name="_GoBack"/>
      <w:bookmarkEnd w:id="0"/>
    </w:p>
    <w:p w14:paraId="74FC4D9B" w14:textId="77777777" w:rsidR="00D43FDF" w:rsidRDefault="00D43FDF" w:rsidP="00D43FDF">
      <w:pPr>
        <w:pStyle w:val="a5"/>
        <w:tabs>
          <w:tab w:val="clear" w:pos="4536"/>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e-Meeting, May 25th – June 5th, 2020</w:t>
      </w:r>
    </w:p>
    <w:p w14:paraId="290E8B1C" w14:textId="77777777" w:rsidR="00981197" w:rsidRPr="00D43FDF" w:rsidRDefault="00981197" w:rsidP="00981197">
      <w:pPr>
        <w:pStyle w:val="a5"/>
        <w:tabs>
          <w:tab w:val="clear" w:pos="4536"/>
          <w:tab w:val="left" w:pos="1800"/>
        </w:tabs>
        <w:ind w:left="1800" w:hanging="1800"/>
        <w:rPr>
          <w:rFonts w:ascii="Times New Roman" w:eastAsia="宋体" w:hAnsi="Times New Roman"/>
          <w:sz w:val="22"/>
          <w:szCs w:val="22"/>
          <w:lang w:eastAsia="zh-CN"/>
        </w:rPr>
      </w:pPr>
    </w:p>
    <w:p w14:paraId="2DFB882A" w14:textId="77777777" w:rsidR="008948CB" w:rsidRPr="002E5580" w:rsidRDefault="008948CB" w:rsidP="008948CB">
      <w:pPr>
        <w:pStyle w:val="a5"/>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25A388AE" w14:textId="77777777" w:rsidR="008948CB" w:rsidRPr="002E5580" w:rsidRDefault="008948CB" w:rsidP="008948CB">
      <w:pPr>
        <w:pStyle w:val="a5"/>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r>
      <w:r w:rsidR="00A62BA3">
        <w:rPr>
          <w:rFonts w:ascii="Times New Roman" w:hAnsi="Times New Roman"/>
          <w:sz w:val="22"/>
          <w:szCs w:val="22"/>
        </w:rPr>
        <w:t>Remaining issues of p</w:t>
      </w:r>
      <w:r w:rsidRPr="002E5580">
        <w:rPr>
          <w:rFonts w:ascii="Times New Roman" w:hAnsi="Times New Roman"/>
          <w:sz w:val="22"/>
          <w:szCs w:val="22"/>
        </w:rPr>
        <w:t xml:space="preserve">hysical layer procedure for NR-V2X </w:t>
      </w:r>
    </w:p>
    <w:p w14:paraId="0DBF3163" w14:textId="77777777" w:rsidR="003E1484" w:rsidRPr="002E5580" w:rsidRDefault="003E1484" w:rsidP="008948CB">
      <w:pPr>
        <w:pStyle w:val="a5"/>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7AD662F3" w14:textId="77777777" w:rsidR="003E1484" w:rsidRPr="00491676" w:rsidRDefault="003E1484" w:rsidP="003E1484">
      <w:pPr>
        <w:pStyle w:val="a5"/>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92DEC6A"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61D3658A" w14:textId="77777777"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discuss the </w:t>
      </w:r>
      <w:r w:rsidR="00B27647">
        <w:rPr>
          <w:rFonts w:eastAsia="宋体"/>
          <w:lang w:eastAsia="zh-CN"/>
        </w:rPr>
        <w:t xml:space="preserve">remaining issues </w:t>
      </w:r>
      <w:r>
        <w:rPr>
          <w:rFonts w:eastAsia="宋体"/>
          <w:lang w:eastAsia="zh-CN"/>
        </w:rPr>
        <w:t xml:space="preserve">related </w:t>
      </w:r>
      <w:r w:rsidR="00B27647">
        <w:rPr>
          <w:rFonts w:eastAsia="宋体"/>
          <w:lang w:eastAsia="zh-CN"/>
        </w:rPr>
        <w:t xml:space="preserve">to </w:t>
      </w:r>
      <w:r>
        <w:rPr>
          <w:rFonts w:eastAsia="宋体"/>
          <w:lang w:eastAsia="zh-CN"/>
        </w:rPr>
        <w:t>physical layer procedure</w:t>
      </w:r>
      <w:r w:rsidR="00B27647">
        <w:rPr>
          <w:rFonts w:eastAsia="宋体"/>
          <w:lang w:eastAsia="zh-CN"/>
        </w:rPr>
        <w:t xml:space="preserve"> of Rel-16 NR-V2X</w:t>
      </w:r>
      <w:r>
        <w:rPr>
          <w:rFonts w:eastAsia="宋体"/>
          <w:lang w:eastAsia="zh-CN"/>
        </w:rPr>
        <w:t xml:space="preserve">. </w:t>
      </w:r>
    </w:p>
    <w:p w14:paraId="05EB4078" w14:textId="77777777" w:rsidR="004F72A9" w:rsidRDefault="00B27647" w:rsidP="007951ED">
      <w:pPr>
        <w:pStyle w:val="1"/>
        <w:rPr>
          <w:rFonts w:ascii="Times New Roman" w:hAnsi="Times New Roman" w:cs="Times New Roman"/>
        </w:rPr>
      </w:pPr>
      <w:r>
        <w:rPr>
          <w:rFonts w:ascii="Times New Roman" w:hAnsi="Times New Roman" w:cs="Times New Roman"/>
        </w:rPr>
        <w:t>Discussion</w:t>
      </w:r>
    </w:p>
    <w:p w14:paraId="2D14ED33" w14:textId="494B0661" w:rsidR="00184458" w:rsidRDefault="000B7FC0" w:rsidP="00E916B2">
      <w:pPr>
        <w:pStyle w:val="1"/>
        <w:numPr>
          <w:ilvl w:val="1"/>
          <w:numId w:val="1"/>
        </w:numPr>
        <w:rPr>
          <w:rFonts w:ascii="Times New Roman" w:hAnsi="Times New Roman" w:cs="Times New Roman"/>
          <w:sz w:val="20"/>
        </w:rPr>
      </w:pPr>
      <w:r>
        <w:rPr>
          <w:rFonts w:ascii="Times New Roman" w:hAnsi="Times New Roman" w:cs="Times New Roman" w:hint="eastAsia"/>
          <w:sz w:val="20"/>
        </w:rPr>
        <w:t>PSFCH</w:t>
      </w:r>
      <w:r w:rsidR="00D43FDF">
        <w:rPr>
          <w:rFonts w:ascii="Times New Roman" w:hAnsi="Times New Roman" w:cs="Times New Roman"/>
          <w:sz w:val="20"/>
        </w:rPr>
        <w:t xml:space="preserve"> related issues</w:t>
      </w:r>
    </w:p>
    <w:p w14:paraId="27A58847" w14:textId="5955660C" w:rsidR="00D43FDF" w:rsidRDefault="00D43FDF" w:rsidP="00D43FDF">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in RAN1#100bis-e that:</w:t>
      </w:r>
    </w:p>
    <w:p w14:paraId="1D521CB1" w14:textId="77777777" w:rsidR="00D43FDF" w:rsidRPr="00BD45C7" w:rsidRDefault="00D43FDF" w:rsidP="00D43FDF">
      <w:pPr>
        <w:rPr>
          <w:i/>
          <w:highlight w:val="green"/>
        </w:rPr>
      </w:pPr>
      <w:r w:rsidRPr="00BD45C7">
        <w:rPr>
          <w:i/>
          <w:highlight w:val="green"/>
        </w:rPr>
        <w:t>Agreements:</w:t>
      </w:r>
    </w:p>
    <w:p w14:paraId="722374C2" w14:textId="77777777" w:rsidR="00D43FDF" w:rsidRPr="00BD45C7" w:rsidRDefault="00D43FDF" w:rsidP="00D43FDF">
      <w:pPr>
        <w:rPr>
          <w:rFonts w:ascii="Calibri" w:hAnsi="Calibri"/>
          <w:i/>
          <w:szCs w:val="20"/>
          <w:lang w:eastAsia="ko-KR"/>
        </w:rPr>
      </w:pPr>
      <w:r w:rsidRPr="00BD45C7">
        <w:rPr>
          <w:rFonts w:ascii="Calibri" w:hAnsi="Calibri"/>
          <w:i/>
          <w:szCs w:val="20"/>
          <w:lang w:eastAsia="ko-KR"/>
        </w:rPr>
        <w:t xml:space="preserve">When the UE supports up to </w:t>
      </w:r>
      <w:proofErr w:type="spellStart"/>
      <w:proofErr w:type="gramStart"/>
      <w:r w:rsidRPr="00BD45C7">
        <w:rPr>
          <w:rFonts w:ascii="Calibri" w:hAnsi="Calibri"/>
          <w:i/>
          <w:szCs w:val="20"/>
          <w:lang w:eastAsia="ko-KR"/>
        </w:rPr>
        <w:t>Nmax,psfch</w:t>
      </w:r>
      <w:proofErr w:type="spellEnd"/>
      <w:proofErr w:type="gramEnd"/>
      <w:r w:rsidRPr="00BD45C7">
        <w:rPr>
          <w:rFonts w:ascii="Calibri" w:hAnsi="Calibri"/>
          <w:i/>
          <w:szCs w:val="20"/>
          <w:lang w:eastAsia="ko-KR"/>
        </w:rPr>
        <w:t xml:space="preserve"> simultaneous PSFCH transmissions in a PSFCH TX occasion and UE have </w:t>
      </w:r>
      <w:proofErr w:type="spellStart"/>
      <w:r w:rsidRPr="00BD45C7">
        <w:rPr>
          <w:rFonts w:ascii="Calibri" w:hAnsi="Calibri"/>
          <w:i/>
          <w:szCs w:val="20"/>
          <w:lang w:eastAsia="ko-KR"/>
        </w:rPr>
        <w:t>Nreq</w:t>
      </w:r>
      <w:proofErr w:type="spellEnd"/>
      <w:r w:rsidRPr="00BD45C7">
        <w:rPr>
          <w:rFonts w:ascii="Calibri" w:hAnsi="Calibri"/>
          <w:i/>
          <w:szCs w:val="20"/>
          <w:lang w:eastAsia="ko-KR"/>
        </w:rPr>
        <w:t xml:space="preserve"> PSFCHs to be transmitted in a given PSFCH TX occasion, the UE selects N PSFCHs for actual transmission with ascending order of the priority in a PSFCH TX occasion as follows: </w:t>
      </w:r>
    </w:p>
    <w:p w14:paraId="55433B19" w14:textId="67960128" w:rsidR="00D43FDF" w:rsidRPr="00BD45C7" w:rsidRDefault="00D43FDF" w:rsidP="00D43FDF">
      <w:pPr>
        <w:numPr>
          <w:ilvl w:val="0"/>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 xml:space="preserve">Case 1: When </w:t>
      </w:r>
      <w:proofErr w:type="spellStart"/>
      <w:r w:rsidRPr="00BD45C7">
        <w:rPr>
          <w:rFonts w:ascii="Calibri" w:hAnsi="Calibri"/>
          <w:i/>
          <w:szCs w:val="20"/>
          <w:lang w:eastAsia="ko-KR"/>
        </w:rPr>
        <w:t>Nreq</w:t>
      </w:r>
      <w:proofErr w:type="spellEnd"/>
      <w:r w:rsidRPr="00BD45C7">
        <w:rPr>
          <w:rFonts w:ascii="Calibri" w:hAnsi="Calibri"/>
          <w:i/>
          <w:szCs w:val="20"/>
          <w:lang w:eastAsia="ko-KR"/>
        </w:rPr>
        <w:t>&lt;=</w:t>
      </w:r>
      <w:proofErr w:type="spellStart"/>
      <w:r w:rsidRPr="00BD45C7">
        <w:rPr>
          <w:rFonts w:ascii="Calibri" w:hAnsi="Calibri"/>
          <w:i/>
          <w:szCs w:val="20"/>
          <w:lang w:eastAsia="ko-KR"/>
        </w:rPr>
        <w:t>Nmax,psfch</w:t>
      </w:r>
      <w:proofErr w:type="spellEnd"/>
      <w:r w:rsidRPr="00BD45C7">
        <w:rPr>
          <w:rFonts w:ascii="Calibri" w:hAnsi="Calibri"/>
          <w:i/>
          <w:szCs w:val="20"/>
          <w:lang w:eastAsia="ko-KR"/>
        </w:rPr>
        <w:t xml:space="preserve"> and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w:rPr>
                <w:rFonts w:ascii="Cambria Math" w:hAnsi="Cambria Math"/>
                <w:sz w:val="18"/>
                <w:lang w:eastAsia="ko-KR"/>
              </w:rPr>
              <m:t>O,PSFCH</m:t>
            </m:r>
          </m:sub>
        </m:sSub>
      </m:oMath>
      <w:r w:rsidRPr="00BD45C7">
        <w:rPr>
          <w:rFonts w:ascii="Calibri" w:hAnsi="Calibri"/>
          <w:i/>
          <w:sz w:val="18"/>
          <w:lang w:eastAsia="ko-KR"/>
        </w:rPr>
        <w:t xml:space="preserve"> </w:t>
      </w:r>
      <w:r w:rsidRPr="00BD45C7">
        <w:rPr>
          <w:rFonts w:ascii="Calibri" w:hAnsi="Calibri"/>
          <w:i/>
          <w:szCs w:val="20"/>
          <w:lang w:eastAsia="ko-KR"/>
        </w:rPr>
        <w:t>is (pre-)configured,</w:t>
      </w:r>
    </w:p>
    <w:p w14:paraId="0F3F1B68" w14:textId="0BB3CB51"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Case 1-1: N=</w:t>
      </w:r>
      <w:proofErr w:type="spellStart"/>
      <w:r w:rsidRPr="00BD45C7">
        <w:rPr>
          <w:rFonts w:ascii="Calibri" w:hAnsi="Calibri"/>
          <w:i/>
          <w:szCs w:val="20"/>
          <w:lang w:eastAsia="ko-KR"/>
        </w:rPr>
        <w:t>Nreq</w:t>
      </w:r>
      <w:proofErr w:type="spellEnd"/>
      <w:r w:rsidRPr="00BD45C7">
        <w:rPr>
          <w:rFonts w:ascii="Calibri" w:hAnsi="Calibri"/>
          <w:i/>
          <w:szCs w:val="20"/>
          <w:lang w:eastAsia="ko-KR"/>
        </w:rPr>
        <w:t xml:space="preserve"> if the sum of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m:rPr>
                <m:nor/>
              </m:rPr>
              <w:rPr>
                <w:rFonts w:ascii="Malgun Gothic" w:eastAsia="Malgun Gothic" w:hAnsi="Malgun Gothic" w:hint="eastAsia"/>
                <w:i/>
                <w:sz w:val="18"/>
                <w:lang w:eastAsia="ko-KR"/>
              </w:rPr>
              <m:t>O</m:t>
            </m:r>
            <m:r>
              <w:rPr>
                <w:rFonts w:ascii="Cambria Math" w:hAnsi="Cambria Math"/>
                <w:sz w:val="18"/>
                <w:lang w:eastAsia="ko-KR"/>
              </w:rPr>
              <m:t>,PSFCH</m:t>
            </m:r>
          </m:sub>
        </m:sSub>
        <m:r>
          <w:rPr>
            <w:rFonts w:ascii="Cambria Math" w:hAnsi="Cambria Math"/>
            <w:sz w:val="18"/>
            <w:lang w:eastAsia="ko-KR"/>
          </w:rPr>
          <m:t>+10</m:t>
        </m:r>
        <m:func>
          <m:funcPr>
            <m:ctrlPr>
              <w:rPr>
                <w:rFonts w:ascii="Cambria Math" w:eastAsia="宋体" w:hAnsi="Cambria Math" w:cs="Calibri"/>
                <w:i/>
                <w:sz w:val="22"/>
                <w:lang w:eastAsia="ko-KR"/>
              </w:rPr>
            </m:ctrlPr>
          </m:funcPr>
          <m:fName>
            <m:sSub>
              <m:sSubPr>
                <m:ctrlPr>
                  <w:rPr>
                    <w:rFonts w:ascii="Cambria Math" w:eastAsia="宋体" w:hAnsi="Cambria Math" w:cs="Calibri"/>
                    <w:i/>
                    <w:sz w:val="22"/>
                    <w:lang w:eastAsia="ko-KR"/>
                  </w:rPr>
                </m:ctrlPr>
              </m:sSubPr>
              <m:e>
                <m:r>
                  <w:rPr>
                    <w:rFonts w:ascii="Cambria Math" w:hAnsi="Cambria Math"/>
                    <w:sz w:val="18"/>
                    <w:lang w:eastAsia="ko-KR"/>
                  </w:rPr>
                  <m:t>log</m:t>
                </m:r>
              </m:e>
              <m:sub>
                <m:r>
                  <w:rPr>
                    <w:rFonts w:ascii="Cambria Math" w:hAnsi="Cambria Math"/>
                    <w:sz w:val="18"/>
                    <w:lang w:eastAsia="ko-KR"/>
                  </w:rPr>
                  <m:t>10</m:t>
                </m:r>
              </m:sub>
            </m:sSub>
          </m:fName>
          <m:e>
            <m:d>
              <m:dPr>
                <m:ctrlPr>
                  <w:rPr>
                    <w:rFonts w:ascii="Cambria Math" w:eastAsia="宋体" w:hAnsi="Cambria Math" w:cs="Calibri"/>
                    <w:i/>
                    <w:sz w:val="22"/>
                    <w:lang w:eastAsia="ko-KR"/>
                  </w:rPr>
                </m:ctrlPr>
              </m:dPr>
              <m:e>
                <m:sSup>
                  <m:sSupPr>
                    <m:ctrlPr>
                      <w:rPr>
                        <w:rFonts w:ascii="Cambria Math" w:eastAsia="宋体" w:hAnsi="Cambria Math" w:cs="Calibri"/>
                        <w:i/>
                        <w:sz w:val="22"/>
                        <w:lang w:eastAsia="ko-KR"/>
                      </w:rPr>
                    </m:ctrlPr>
                  </m:sSupPr>
                  <m:e>
                    <m:r>
                      <w:rPr>
                        <w:rFonts w:ascii="Cambria Math" w:hAnsi="Cambria Math"/>
                        <w:sz w:val="18"/>
                        <w:lang w:eastAsia="ko-KR"/>
                      </w:rPr>
                      <m:t>2</m:t>
                    </m:r>
                  </m:e>
                  <m:sup>
                    <m:r>
                      <w:rPr>
                        <w:rFonts w:ascii="Cambria Math" w:hAnsi="Cambria Math"/>
                        <w:sz w:val="18"/>
                        <w:lang w:eastAsia="ko-KR"/>
                      </w:rPr>
                      <m:t>μ</m:t>
                    </m:r>
                  </m:sup>
                </m:sSup>
              </m:e>
            </m:d>
          </m:e>
        </m:func>
        <m:r>
          <w:rPr>
            <w:rFonts w:ascii="Cambria Math" w:hAnsi="Cambria Math"/>
            <w:sz w:val="18"/>
            <w:lang w:eastAsia="ko-KR"/>
          </w:rPr>
          <m:t>+</m:t>
        </m:r>
        <m:sSub>
          <m:sSubPr>
            <m:ctrlPr>
              <w:rPr>
                <w:rFonts w:ascii="Cambria Math" w:eastAsia="宋体" w:hAnsi="Cambria Math" w:cs="Calibri"/>
                <w:i/>
                <w:sz w:val="22"/>
                <w:lang w:eastAsia="ko-KR"/>
              </w:rPr>
            </m:ctrlPr>
          </m:sSubPr>
          <m:e>
            <m:r>
              <w:rPr>
                <w:rFonts w:ascii="Cambria Math" w:hAnsi="Cambria Math"/>
                <w:sz w:val="18"/>
                <w:lang w:eastAsia="ko-KR"/>
              </w:rPr>
              <m:t>α</m:t>
            </m:r>
          </m:e>
          <m:sub>
            <m:r>
              <w:rPr>
                <w:rFonts w:ascii="Cambria Math" w:hAnsi="Cambria Math"/>
                <w:sz w:val="18"/>
                <w:lang w:eastAsia="ko-KR"/>
              </w:rPr>
              <m:t>PFSCH</m:t>
            </m:r>
          </m:sub>
        </m:sSub>
        <m:r>
          <w:rPr>
            <w:rFonts w:ascii="Cambria Math" w:hAnsi="Cambria Math"/>
            <w:sz w:val="18"/>
            <w:lang w:eastAsia="ko-KR"/>
          </w:rPr>
          <m:t>⋅PL</m:t>
        </m:r>
      </m:oMath>
      <w:r w:rsidRPr="00BD45C7">
        <w:rPr>
          <w:rFonts w:ascii="Calibri" w:hAnsi="Calibri"/>
          <w:i/>
          <w:szCs w:val="20"/>
          <w:lang w:eastAsia="ko-KR"/>
        </w:rPr>
        <w:t xml:space="preserve"> for the Nreq PSFCHs is smaller than or equal to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m:rPr>
                <m:nor/>
              </m:rPr>
              <w:rPr>
                <w:rFonts w:ascii="Malgun Gothic" w:eastAsia="Malgun Gothic" w:hAnsi="Malgun Gothic" w:hint="eastAsia"/>
                <w:i/>
                <w:sz w:val="18"/>
                <w:lang w:eastAsia="ko-KR"/>
              </w:rPr>
              <m:t>CMAX</m:t>
            </m:r>
          </m:sub>
        </m:sSub>
      </m:oMath>
      <w:r w:rsidRPr="00BD45C7">
        <w:rPr>
          <w:rFonts w:ascii="Calibri" w:hAnsi="Calibri"/>
          <w:i/>
          <w:sz w:val="18"/>
          <w:lang w:eastAsia="ko-KR"/>
        </w:rPr>
        <w:t xml:space="preserve"> </w:t>
      </w:r>
      <w:r w:rsidRPr="00BD45C7">
        <w:rPr>
          <w:rFonts w:ascii="Calibri" w:hAnsi="Calibri"/>
          <w:i/>
          <w:szCs w:val="20"/>
          <w:lang w:eastAsia="ko-KR"/>
        </w:rPr>
        <w:t xml:space="preserve">determined for the </w:t>
      </w:r>
      <w:proofErr w:type="spellStart"/>
      <w:r w:rsidRPr="00BD45C7">
        <w:rPr>
          <w:rFonts w:ascii="Calibri" w:hAnsi="Calibri"/>
          <w:i/>
          <w:szCs w:val="20"/>
          <w:lang w:eastAsia="ko-KR"/>
        </w:rPr>
        <w:t>Nreq</w:t>
      </w:r>
      <w:proofErr w:type="spellEnd"/>
      <w:r w:rsidRPr="00BD45C7">
        <w:rPr>
          <w:rFonts w:ascii="Calibri" w:hAnsi="Calibri"/>
          <w:i/>
          <w:szCs w:val="20"/>
          <w:lang w:eastAsia="ko-KR"/>
        </w:rPr>
        <w:t xml:space="preserve"> PSFCH transmissions.</w:t>
      </w:r>
    </w:p>
    <w:p w14:paraId="030B18C9" w14:textId="77777777"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Case 1-2: Otherwise, N is up to UE implementation under N &gt;= X &gt;= 1.</w:t>
      </w:r>
    </w:p>
    <w:p w14:paraId="5BC28CBE" w14:textId="32482728" w:rsidR="00D43FDF" w:rsidRPr="00BD45C7" w:rsidRDefault="00D43FDF" w:rsidP="00D43FDF">
      <w:pPr>
        <w:numPr>
          <w:ilvl w:val="0"/>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 xml:space="preserve">Case 2: When </w:t>
      </w:r>
      <w:proofErr w:type="spellStart"/>
      <w:r w:rsidRPr="00BD45C7">
        <w:rPr>
          <w:rFonts w:ascii="Calibri" w:hAnsi="Calibri"/>
          <w:i/>
          <w:szCs w:val="20"/>
          <w:lang w:eastAsia="ko-KR"/>
        </w:rPr>
        <w:t>Nreq</w:t>
      </w:r>
      <w:proofErr w:type="spellEnd"/>
      <w:r w:rsidRPr="00BD45C7">
        <w:rPr>
          <w:rFonts w:ascii="Calibri" w:hAnsi="Calibri"/>
          <w:i/>
          <w:szCs w:val="20"/>
          <w:lang w:eastAsia="ko-KR"/>
        </w:rPr>
        <w:t>&gt;</w:t>
      </w:r>
      <w:proofErr w:type="spellStart"/>
      <w:r w:rsidRPr="00BD45C7">
        <w:rPr>
          <w:rFonts w:ascii="Calibri" w:hAnsi="Calibri"/>
          <w:i/>
          <w:szCs w:val="20"/>
          <w:lang w:eastAsia="ko-KR"/>
        </w:rPr>
        <w:t>Nmax,psfch</w:t>
      </w:r>
      <w:proofErr w:type="spellEnd"/>
      <w:r w:rsidRPr="00BD45C7">
        <w:rPr>
          <w:rFonts w:ascii="Calibri" w:hAnsi="Calibri"/>
          <w:i/>
          <w:szCs w:val="20"/>
          <w:lang w:eastAsia="ko-KR"/>
        </w:rPr>
        <w:t xml:space="preserve"> and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w:rPr>
                <w:rFonts w:ascii="Cambria Math" w:hAnsi="Cambria Math"/>
                <w:sz w:val="18"/>
                <w:lang w:eastAsia="ko-KR"/>
              </w:rPr>
              <m:t>O,PSFCH</m:t>
            </m:r>
          </m:sub>
        </m:sSub>
      </m:oMath>
      <w:r w:rsidRPr="00BD45C7">
        <w:rPr>
          <w:rFonts w:ascii="Calibri" w:hAnsi="Calibri"/>
          <w:i/>
          <w:sz w:val="18"/>
          <w:lang w:eastAsia="ko-KR"/>
        </w:rPr>
        <w:t xml:space="preserve"> </w:t>
      </w:r>
      <w:r w:rsidRPr="00BD45C7">
        <w:rPr>
          <w:rFonts w:ascii="Calibri" w:hAnsi="Calibri"/>
          <w:i/>
          <w:szCs w:val="20"/>
          <w:lang w:eastAsia="ko-KR"/>
        </w:rPr>
        <w:t xml:space="preserve">is (pre-)configured, the UE firstly selects </w:t>
      </w:r>
      <w:proofErr w:type="spellStart"/>
      <w:r w:rsidRPr="00BD45C7">
        <w:rPr>
          <w:rFonts w:ascii="Calibri" w:hAnsi="Calibri"/>
          <w:i/>
          <w:szCs w:val="20"/>
          <w:lang w:eastAsia="ko-KR"/>
        </w:rPr>
        <w:t>Nmax,psfch</w:t>
      </w:r>
      <w:proofErr w:type="spellEnd"/>
      <w:r w:rsidRPr="00BD45C7">
        <w:rPr>
          <w:rFonts w:ascii="Calibri" w:hAnsi="Calibri"/>
          <w:i/>
          <w:szCs w:val="20"/>
          <w:lang w:eastAsia="ko-KR"/>
        </w:rPr>
        <w:t xml:space="preserve"> PSFCHs with ascending order of the priority.</w:t>
      </w:r>
    </w:p>
    <w:p w14:paraId="519E37EE" w14:textId="626DDC82"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Case 2-1: N=</w:t>
      </w:r>
      <w:proofErr w:type="spellStart"/>
      <w:r w:rsidRPr="00BD45C7">
        <w:rPr>
          <w:rFonts w:ascii="Calibri" w:hAnsi="Calibri"/>
          <w:i/>
          <w:szCs w:val="20"/>
          <w:lang w:eastAsia="ko-KR"/>
        </w:rPr>
        <w:t>Nmax,psfch</w:t>
      </w:r>
      <w:proofErr w:type="spellEnd"/>
      <w:r w:rsidRPr="00BD45C7">
        <w:rPr>
          <w:rFonts w:ascii="Calibri" w:hAnsi="Calibri"/>
          <w:i/>
          <w:szCs w:val="20"/>
          <w:lang w:eastAsia="ko-KR"/>
        </w:rPr>
        <w:t xml:space="preserve"> if the sum of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m:rPr>
                <m:nor/>
              </m:rPr>
              <w:rPr>
                <w:rFonts w:ascii="Malgun Gothic" w:eastAsia="Malgun Gothic" w:hAnsi="Malgun Gothic" w:hint="eastAsia"/>
                <w:i/>
                <w:sz w:val="18"/>
                <w:lang w:eastAsia="ko-KR"/>
              </w:rPr>
              <m:t>O</m:t>
            </m:r>
            <m:r>
              <w:rPr>
                <w:rFonts w:ascii="Cambria Math" w:hAnsi="Cambria Math"/>
                <w:sz w:val="18"/>
                <w:lang w:eastAsia="ko-KR"/>
              </w:rPr>
              <m:t>,PSFCH</m:t>
            </m:r>
          </m:sub>
        </m:sSub>
        <m:r>
          <w:rPr>
            <w:rFonts w:ascii="Cambria Math" w:hAnsi="Cambria Math"/>
            <w:sz w:val="18"/>
            <w:lang w:eastAsia="ko-KR"/>
          </w:rPr>
          <m:t>+10</m:t>
        </m:r>
        <m:func>
          <m:funcPr>
            <m:ctrlPr>
              <w:rPr>
                <w:rFonts w:ascii="Cambria Math" w:eastAsia="宋体" w:hAnsi="Cambria Math" w:cs="Calibri"/>
                <w:i/>
                <w:sz w:val="22"/>
                <w:lang w:eastAsia="ko-KR"/>
              </w:rPr>
            </m:ctrlPr>
          </m:funcPr>
          <m:fName>
            <m:sSub>
              <m:sSubPr>
                <m:ctrlPr>
                  <w:rPr>
                    <w:rFonts w:ascii="Cambria Math" w:eastAsia="宋体" w:hAnsi="Cambria Math" w:cs="Calibri"/>
                    <w:i/>
                    <w:sz w:val="22"/>
                    <w:lang w:eastAsia="ko-KR"/>
                  </w:rPr>
                </m:ctrlPr>
              </m:sSubPr>
              <m:e>
                <m:r>
                  <w:rPr>
                    <w:rFonts w:ascii="Cambria Math" w:hAnsi="Cambria Math"/>
                    <w:sz w:val="18"/>
                    <w:lang w:eastAsia="ko-KR"/>
                  </w:rPr>
                  <m:t>log</m:t>
                </m:r>
              </m:e>
              <m:sub>
                <m:r>
                  <w:rPr>
                    <w:rFonts w:ascii="Cambria Math" w:hAnsi="Cambria Math"/>
                    <w:sz w:val="18"/>
                    <w:lang w:eastAsia="ko-KR"/>
                  </w:rPr>
                  <m:t>10</m:t>
                </m:r>
              </m:sub>
            </m:sSub>
          </m:fName>
          <m:e>
            <m:d>
              <m:dPr>
                <m:ctrlPr>
                  <w:rPr>
                    <w:rFonts w:ascii="Cambria Math" w:eastAsia="宋体" w:hAnsi="Cambria Math" w:cs="Calibri"/>
                    <w:i/>
                    <w:sz w:val="22"/>
                    <w:lang w:eastAsia="ko-KR"/>
                  </w:rPr>
                </m:ctrlPr>
              </m:dPr>
              <m:e>
                <m:sSup>
                  <m:sSupPr>
                    <m:ctrlPr>
                      <w:rPr>
                        <w:rFonts w:ascii="Cambria Math" w:eastAsia="宋体" w:hAnsi="Cambria Math" w:cs="Calibri"/>
                        <w:i/>
                        <w:sz w:val="22"/>
                        <w:lang w:eastAsia="ko-KR"/>
                      </w:rPr>
                    </m:ctrlPr>
                  </m:sSupPr>
                  <m:e>
                    <m:r>
                      <w:rPr>
                        <w:rFonts w:ascii="Cambria Math" w:hAnsi="Cambria Math"/>
                        <w:sz w:val="18"/>
                        <w:lang w:eastAsia="ko-KR"/>
                      </w:rPr>
                      <m:t>2</m:t>
                    </m:r>
                  </m:e>
                  <m:sup>
                    <m:r>
                      <w:rPr>
                        <w:rFonts w:ascii="Cambria Math" w:hAnsi="Cambria Math"/>
                        <w:sz w:val="18"/>
                        <w:lang w:eastAsia="ko-KR"/>
                      </w:rPr>
                      <m:t>μ</m:t>
                    </m:r>
                  </m:sup>
                </m:sSup>
              </m:e>
            </m:d>
          </m:e>
        </m:func>
        <m:r>
          <w:rPr>
            <w:rFonts w:ascii="Cambria Math" w:hAnsi="Cambria Math"/>
            <w:sz w:val="18"/>
            <w:lang w:eastAsia="ko-KR"/>
          </w:rPr>
          <m:t>+</m:t>
        </m:r>
        <m:sSub>
          <m:sSubPr>
            <m:ctrlPr>
              <w:rPr>
                <w:rFonts w:ascii="Cambria Math" w:eastAsia="宋体" w:hAnsi="Cambria Math" w:cs="Calibri"/>
                <w:i/>
                <w:sz w:val="22"/>
                <w:lang w:eastAsia="ko-KR"/>
              </w:rPr>
            </m:ctrlPr>
          </m:sSubPr>
          <m:e>
            <m:r>
              <w:rPr>
                <w:rFonts w:ascii="Cambria Math" w:hAnsi="Cambria Math"/>
                <w:sz w:val="18"/>
                <w:lang w:eastAsia="ko-KR"/>
              </w:rPr>
              <m:t>α</m:t>
            </m:r>
          </m:e>
          <m:sub>
            <m:r>
              <w:rPr>
                <w:rFonts w:ascii="Cambria Math" w:hAnsi="Cambria Math"/>
                <w:sz w:val="18"/>
                <w:lang w:eastAsia="ko-KR"/>
              </w:rPr>
              <m:t>PFSCH</m:t>
            </m:r>
          </m:sub>
        </m:sSub>
        <m:r>
          <w:rPr>
            <w:rFonts w:ascii="Cambria Math" w:hAnsi="Cambria Math"/>
            <w:sz w:val="18"/>
            <w:lang w:eastAsia="ko-KR"/>
          </w:rPr>
          <m:t>⋅PL</m:t>
        </m:r>
      </m:oMath>
      <w:r w:rsidRPr="00BD45C7">
        <w:rPr>
          <w:rFonts w:ascii="Calibri" w:hAnsi="Calibri"/>
          <w:i/>
          <w:szCs w:val="20"/>
          <w:lang w:eastAsia="ko-KR"/>
        </w:rPr>
        <w:t xml:space="preserve"> for the Nmax,psfch PSFCHs is smaller than or equal to </w:t>
      </w:r>
      <m:oMath>
        <m:sSub>
          <m:sSubPr>
            <m:ctrlPr>
              <w:rPr>
                <w:rFonts w:ascii="Cambria Math" w:eastAsia="宋体" w:hAnsi="Cambria Math" w:cs="Calibri"/>
                <w:i/>
                <w:sz w:val="22"/>
                <w:lang w:eastAsia="ko-KR"/>
              </w:rPr>
            </m:ctrlPr>
          </m:sSubPr>
          <m:e>
            <m:r>
              <w:rPr>
                <w:rFonts w:ascii="Cambria Math" w:hAnsi="Cambria Math"/>
                <w:sz w:val="18"/>
                <w:lang w:eastAsia="ko-KR"/>
              </w:rPr>
              <m:t>P</m:t>
            </m:r>
          </m:e>
          <m:sub>
            <m:r>
              <m:rPr>
                <m:nor/>
              </m:rPr>
              <w:rPr>
                <w:rFonts w:ascii="Malgun Gothic" w:eastAsia="Malgun Gothic" w:hAnsi="Malgun Gothic" w:hint="eastAsia"/>
                <w:i/>
                <w:sz w:val="18"/>
                <w:lang w:eastAsia="ko-KR"/>
              </w:rPr>
              <m:t>CMAX</m:t>
            </m:r>
          </m:sub>
        </m:sSub>
      </m:oMath>
      <w:r w:rsidRPr="00BD45C7">
        <w:rPr>
          <w:rFonts w:ascii="Calibri" w:hAnsi="Calibri"/>
          <w:i/>
          <w:sz w:val="18"/>
          <w:lang w:eastAsia="ko-KR"/>
        </w:rPr>
        <w:t xml:space="preserve"> </w:t>
      </w:r>
      <w:r w:rsidRPr="00BD45C7">
        <w:rPr>
          <w:rFonts w:ascii="Calibri" w:hAnsi="Calibri"/>
          <w:i/>
          <w:szCs w:val="20"/>
          <w:lang w:eastAsia="ko-KR"/>
        </w:rPr>
        <w:t xml:space="preserve">determined for the </w:t>
      </w:r>
      <w:proofErr w:type="spellStart"/>
      <w:r w:rsidRPr="00BD45C7">
        <w:rPr>
          <w:rFonts w:ascii="Calibri" w:hAnsi="Calibri"/>
          <w:i/>
          <w:szCs w:val="20"/>
          <w:lang w:eastAsia="ko-KR"/>
        </w:rPr>
        <w:t>Nmax,psfch</w:t>
      </w:r>
      <w:proofErr w:type="spellEnd"/>
      <w:r w:rsidRPr="00BD45C7">
        <w:rPr>
          <w:rFonts w:ascii="Calibri" w:hAnsi="Calibri"/>
          <w:i/>
          <w:szCs w:val="20"/>
          <w:lang w:eastAsia="ko-KR"/>
        </w:rPr>
        <w:t xml:space="preserve"> PSFCH transmissions.</w:t>
      </w:r>
    </w:p>
    <w:p w14:paraId="3DD48D50" w14:textId="77777777"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Case 2-2: Otherwise, N is up to UE implementation under N &gt;= X &gt;= 1.</w:t>
      </w:r>
    </w:p>
    <w:p w14:paraId="1E3E0677" w14:textId="77777777" w:rsidR="00D43FDF" w:rsidRPr="00BD45C7" w:rsidRDefault="00D43FDF" w:rsidP="00D43FDF">
      <w:pPr>
        <w:numPr>
          <w:ilvl w:val="0"/>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Down select X in RAN1#101-e</w:t>
      </w:r>
    </w:p>
    <w:p w14:paraId="4C8AB2E2" w14:textId="77777777"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Alt 1: X = max {1, the largest value which doesn’t lead to the power limited case}</w:t>
      </w:r>
    </w:p>
    <w:p w14:paraId="7FFD7605" w14:textId="77777777"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Alt 2: X= 1</w:t>
      </w:r>
    </w:p>
    <w:p w14:paraId="39A58990" w14:textId="77777777" w:rsidR="00D43FDF" w:rsidRPr="00BD45C7" w:rsidRDefault="00D43FDF" w:rsidP="00D43FDF">
      <w:pPr>
        <w:numPr>
          <w:ilvl w:val="1"/>
          <w:numId w:val="35"/>
        </w:numPr>
        <w:wordWrap w:val="0"/>
        <w:autoSpaceDE w:val="0"/>
        <w:autoSpaceDN w:val="0"/>
        <w:spacing w:line="264" w:lineRule="auto"/>
        <w:jc w:val="both"/>
        <w:rPr>
          <w:rFonts w:ascii="Calibri" w:hAnsi="Calibri"/>
          <w:i/>
          <w:szCs w:val="20"/>
          <w:lang w:eastAsia="ko-KR"/>
        </w:rPr>
      </w:pPr>
      <w:r w:rsidRPr="00BD45C7">
        <w:rPr>
          <w:rFonts w:ascii="Calibri" w:hAnsi="Calibri"/>
          <w:i/>
          <w:szCs w:val="20"/>
          <w:lang w:eastAsia="ko-KR"/>
        </w:rPr>
        <w:t>Other alternatives are not precluded.</w:t>
      </w:r>
    </w:p>
    <w:p w14:paraId="398218BA" w14:textId="4EFB78FA" w:rsidR="00D43FDF" w:rsidRPr="00D43FDF" w:rsidRDefault="00D43FDF" w:rsidP="00D43FDF">
      <w:pPr>
        <w:pStyle w:val="a0"/>
        <w:rPr>
          <w:rFonts w:eastAsiaTheme="minorEastAsia"/>
          <w:lang w:eastAsia="zh-CN"/>
        </w:rPr>
      </w:pPr>
    </w:p>
    <w:p w14:paraId="596CDDEA" w14:textId="77777777" w:rsidR="003715EE" w:rsidRDefault="00291A3C" w:rsidP="00D43FDF">
      <w:pPr>
        <w:pStyle w:val="a0"/>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 xml:space="preserve">open issue is how to determine the value X. In our view, Alt 2: X=1 is preferred. </w:t>
      </w:r>
    </w:p>
    <w:p w14:paraId="205CEDC2" w14:textId="044C4C9B" w:rsidR="00D43FDF" w:rsidRDefault="00291A3C" w:rsidP="00D43FDF">
      <w:pPr>
        <w:pStyle w:val="a0"/>
        <w:rPr>
          <w:rFonts w:eastAsiaTheme="minorEastAsia"/>
          <w:lang w:eastAsia="zh-CN"/>
        </w:rPr>
      </w:pPr>
      <w:r>
        <w:rPr>
          <w:rFonts w:eastAsiaTheme="minorEastAsia"/>
          <w:lang w:eastAsia="zh-CN"/>
        </w:rPr>
        <w:t>It is up to UE implementation to select N</w:t>
      </w:r>
      <w:r w:rsidR="00BD45C7">
        <w:rPr>
          <w:rFonts w:eastAsiaTheme="minorEastAsia"/>
          <w:lang w:eastAsia="zh-CN"/>
        </w:rPr>
        <w:t xml:space="preserve"> (where N&gt;=X)</w:t>
      </w:r>
      <w:r>
        <w:rPr>
          <w:rFonts w:eastAsiaTheme="minorEastAsia"/>
          <w:lang w:eastAsia="zh-CN"/>
        </w:rPr>
        <w:t xml:space="preserve"> PSFCH for transmission in case the total TX power of PSFCH is larger than the maximum transmission power. If Alt 1 is selected, i.e., X </w:t>
      </w:r>
      <w:r w:rsidR="003715EE">
        <w:rPr>
          <w:rFonts w:eastAsiaTheme="minorEastAsia"/>
          <w:lang w:eastAsia="zh-CN"/>
        </w:rPr>
        <w:t>can be</w:t>
      </w:r>
      <w:r>
        <w:rPr>
          <w:rFonts w:eastAsiaTheme="minorEastAsia"/>
          <w:lang w:eastAsia="zh-CN"/>
        </w:rPr>
        <w:t xml:space="preserve"> the largest value which doesn’t lead to the power limited case, and if UE select N which is larger than X, that will cause power limitation of each PSFCH, and will result in lower transmission power of each PSFCH</w:t>
      </w:r>
      <w:r w:rsidR="003715EE">
        <w:rPr>
          <w:rFonts w:eastAsiaTheme="minorEastAsia"/>
          <w:lang w:eastAsia="zh-CN"/>
        </w:rPr>
        <w:t xml:space="preserve"> and pool performance accordingly</w:t>
      </w:r>
      <w:r>
        <w:rPr>
          <w:rFonts w:eastAsiaTheme="minorEastAsia"/>
          <w:lang w:eastAsia="zh-CN"/>
        </w:rPr>
        <w:t xml:space="preserve">. </w:t>
      </w:r>
    </w:p>
    <w:p w14:paraId="2F3BE3C2" w14:textId="0596858C" w:rsidR="00914900" w:rsidRPr="00914900" w:rsidRDefault="00914900" w:rsidP="00D43FDF">
      <w:pPr>
        <w:pStyle w:val="a0"/>
        <w:rPr>
          <w:rFonts w:eastAsiaTheme="minorEastAsia"/>
          <w:b/>
          <w:lang w:eastAsia="zh-CN"/>
        </w:rPr>
      </w:pPr>
      <w:r w:rsidRPr="00914900">
        <w:rPr>
          <w:rFonts w:eastAsiaTheme="minorEastAsia"/>
          <w:b/>
          <w:lang w:eastAsia="zh-CN"/>
        </w:rPr>
        <w:t xml:space="preserve">Proposal 1: Alt 2: X=1 is preferred. </w:t>
      </w:r>
    </w:p>
    <w:p w14:paraId="582FCFC2" w14:textId="77777777" w:rsidR="00291A3C" w:rsidRDefault="00291A3C" w:rsidP="00D43FDF">
      <w:pPr>
        <w:pStyle w:val="a0"/>
        <w:rPr>
          <w:rFonts w:eastAsiaTheme="minorEastAsia"/>
          <w:lang w:eastAsia="zh-CN"/>
        </w:rPr>
      </w:pPr>
    </w:p>
    <w:p w14:paraId="03694AD6" w14:textId="366CBAD1" w:rsidR="00C958DF" w:rsidRPr="00E7688C" w:rsidRDefault="00E7688C" w:rsidP="00E7688C">
      <w:pPr>
        <w:pStyle w:val="1"/>
        <w:numPr>
          <w:ilvl w:val="1"/>
          <w:numId w:val="1"/>
        </w:numPr>
        <w:rPr>
          <w:rFonts w:ascii="Times New Roman" w:hAnsi="Times New Roman" w:cs="Times New Roman"/>
          <w:kern w:val="0"/>
          <w:sz w:val="21"/>
        </w:rPr>
      </w:pPr>
      <w:r>
        <w:rPr>
          <w:rFonts w:ascii="Times New Roman" w:hAnsi="Times New Roman" w:cs="Times New Roman"/>
          <w:sz w:val="20"/>
        </w:rPr>
        <w:t xml:space="preserve">How to </w:t>
      </w:r>
      <w:r w:rsidRPr="00835EDD">
        <w:rPr>
          <w:rFonts w:ascii="Times New Roman" w:hAnsi="Times New Roman" w:cs="Times New Roman" w:hint="eastAsia"/>
          <w:sz w:val="20"/>
        </w:rPr>
        <w:t xml:space="preserve">indicate </w:t>
      </w:r>
      <w:r>
        <w:rPr>
          <w:rFonts w:ascii="Times New Roman" w:hAnsi="Times New Roman" w:cs="Times New Roman" w:hint="eastAsia"/>
          <w:sz w:val="20"/>
        </w:rPr>
        <w:t>option1/</w:t>
      </w:r>
      <w:r w:rsidRPr="00835EDD">
        <w:rPr>
          <w:rFonts w:ascii="Times New Roman" w:hAnsi="Times New Roman" w:cs="Times New Roman" w:hint="eastAsia"/>
          <w:sz w:val="20"/>
        </w:rPr>
        <w:t>option 2 of groupcast HARQ feedback</w:t>
      </w:r>
    </w:p>
    <w:p w14:paraId="7968966E" w14:textId="10CB9DD7" w:rsidR="000B0919" w:rsidRDefault="00914900" w:rsidP="000B0919">
      <w:pPr>
        <w:pStyle w:val="a0"/>
        <w:rPr>
          <w:rFonts w:eastAsia="宋体"/>
          <w:lang w:eastAsia="zh-CN"/>
        </w:rPr>
      </w:pPr>
      <w:r>
        <w:rPr>
          <w:rFonts w:eastAsia="宋体"/>
          <w:lang w:eastAsia="zh-CN"/>
        </w:rPr>
        <w:t>The following was agreed in RAN1#100bis-e:</w:t>
      </w:r>
    </w:p>
    <w:p w14:paraId="6E72ECB6" w14:textId="77777777" w:rsidR="00914900" w:rsidRPr="00A81B29" w:rsidRDefault="00914900" w:rsidP="000B0919">
      <w:pPr>
        <w:pStyle w:val="a0"/>
        <w:rPr>
          <w:rFonts w:eastAsia="宋体"/>
          <w:lang w:eastAsia="zh-CN"/>
        </w:rPr>
      </w:pPr>
    </w:p>
    <w:p w14:paraId="13354E55" w14:textId="77777777" w:rsidR="00914900" w:rsidRPr="00BD45C7" w:rsidRDefault="00914900" w:rsidP="00914900">
      <w:pPr>
        <w:spacing w:line="252" w:lineRule="auto"/>
        <w:rPr>
          <w:rFonts w:ascii="Batang" w:hAnsi="Batang"/>
          <w:i/>
          <w:szCs w:val="20"/>
          <w:lang w:eastAsia="ko-KR"/>
        </w:rPr>
      </w:pPr>
      <w:r w:rsidRPr="00BD45C7">
        <w:rPr>
          <w:i/>
          <w:highlight w:val="green"/>
          <w:lang w:eastAsia="ko-KR"/>
        </w:rPr>
        <w:t>Agreements:</w:t>
      </w:r>
      <w:r w:rsidRPr="00BD45C7">
        <w:rPr>
          <w:i/>
          <w:lang w:eastAsia="ko-KR"/>
        </w:rPr>
        <w:t xml:space="preserve"> One SCI format (referred to as 2</w:t>
      </w:r>
      <w:r w:rsidRPr="00BD45C7">
        <w:rPr>
          <w:i/>
          <w:vertAlign w:val="superscript"/>
          <w:lang w:eastAsia="ko-KR"/>
        </w:rPr>
        <w:t>nd</w:t>
      </w:r>
      <w:r w:rsidRPr="00BD45C7">
        <w:rPr>
          <w:i/>
          <w:lang w:eastAsia="ko-KR"/>
        </w:rPr>
        <w:t xml:space="preserve"> SCI format A) is defined as follows:</w:t>
      </w:r>
    </w:p>
    <w:p w14:paraId="7F0AE18D" w14:textId="77777777" w:rsidR="00914900" w:rsidRPr="00BD45C7" w:rsidRDefault="00914900" w:rsidP="00914900">
      <w:pPr>
        <w:numPr>
          <w:ilvl w:val="0"/>
          <w:numId w:val="36"/>
        </w:numPr>
        <w:autoSpaceDE w:val="0"/>
        <w:autoSpaceDN w:val="0"/>
        <w:spacing w:line="264" w:lineRule="auto"/>
        <w:jc w:val="both"/>
        <w:rPr>
          <w:rFonts w:ascii="Calibri" w:eastAsia="等线" w:hAnsi="Calibri"/>
          <w:i/>
          <w:sz w:val="22"/>
          <w:lang w:eastAsia="ko-KR"/>
        </w:rPr>
      </w:pPr>
      <w:r w:rsidRPr="00BD45C7">
        <w:rPr>
          <w:i/>
          <w:lang w:eastAsia="ko-KR"/>
        </w:rPr>
        <w:t>This format includes Zone ID and Communication range requirement.</w:t>
      </w:r>
    </w:p>
    <w:p w14:paraId="5F7BD3C9" w14:textId="77777777" w:rsidR="00914900" w:rsidRPr="00BD45C7" w:rsidRDefault="00914900" w:rsidP="00914900">
      <w:pPr>
        <w:numPr>
          <w:ilvl w:val="0"/>
          <w:numId w:val="36"/>
        </w:numPr>
        <w:autoSpaceDE w:val="0"/>
        <w:autoSpaceDN w:val="0"/>
        <w:spacing w:line="264" w:lineRule="auto"/>
        <w:jc w:val="both"/>
        <w:rPr>
          <w:i/>
          <w:lang w:eastAsia="ko-KR"/>
        </w:rPr>
      </w:pPr>
      <w:r w:rsidRPr="00BD45C7">
        <w:rPr>
          <w:i/>
          <w:lang w:eastAsia="ko-KR"/>
        </w:rPr>
        <w:t>This format is used when the following HARQ operations are in use</w:t>
      </w:r>
    </w:p>
    <w:p w14:paraId="2C789FB6" w14:textId="77777777" w:rsidR="00914900" w:rsidRPr="00BD45C7" w:rsidRDefault="00914900" w:rsidP="00914900">
      <w:pPr>
        <w:numPr>
          <w:ilvl w:val="1"/>
          <w:numId w:val="36"/>
        </w:numPr>
        <w:autoSpaceDE w:val="0"/>
        <w:autoSpaceDN w:val="0"/>
        <w:spacing w:line="264" w:lineRule="auto"/>
        <w:jc w:val="both"/>
        <w:rPr>
          <w:i/>
          <w:lang w:eastAsia="ko-KR"/>
        </w:rPr>
      </w:pPr>
      <w:r w:rsidRPr="00BD45C7">
        <w:rPr>
          <w:i/>
          <w:lang w:eastAsia="ko-KR"/>
        </w:rPr>
        <w:t>HARQ-ACK information includes only NACK</w:t>
      </w:r>
    </w:p>
    <w:p w14:paraId="2A93CCDB" w14:textId="77777777" w:rsidR="00914900" w:rsidRPr="00BD45C7" w:rsidRDefault="00914900" w:rsidP="00914900">
      <w:pPr>
        <w:numPr>
          <w:ilvl w:val="1"/>
          <w:numId w:val="36"/>
        </w:numPr>
        <w:autoSpaceDE w:val="0"/>
        <w:autoSpaceDN w:val="0"/>
        <w:spacing w:line="264" w:lineRule="auto"/>
        <w:jc w:val="both"/>
        <w:rPr>
          <w:i/>
          <w:lang w:eastAsia="ko-KR"/>
        </w:rPr>
      </w:pPr>
      <w:r w:rsidRPr="00BD45C7">
        <w:rPr>
          <w:i/>
          <w:lang w:eastAsia="ko-KR"/>
        </w:rPr>
        <w:t>FFS: No HARQ feedback</w:t>
      </w:r>
    </w:p>
    <w:p w14:paraId="0326A8D5" w14:textId="77777777" w:rsidR="00914900" w:rsidRPr="00BD45C7" w:rsidRDefault="00914900" w:rsidP="00914900">
      <w:pPr>
        <w:rPr>
          <w:i/>
          <w:lang w:eastAsia="ko-KR"/>
        </w:rPr>
      </w:pPr>
    </w:p>
    <w:p w14:paraId="7D279A7D" w14:textId="77777777" w:rsidR="00914900" w:rsidRPr="00BD45C7" w:rsidRDefault="00914900" w:rsidP="00914900">
      <w:pPr>
        <w:spacing w:line="252" w:lineRule="auto"/>
        <w:rPr>
          <w:rFonts w:ascii="Batang" w:hAnsi="Batang"/>
          <w:i/>
          <w:szCs w:val="20"/>
          <w:lang w:eastAsia="ko-KR"/>
        </w:rPr>
      </w:pPr>
      <w:r w:rsidRPr="00BD45C7">
        <w:rPr>
          <w:i/>
          <w:highlight w:val="green"/>
          <w:lang w:eastAsia="ko-KR"/>
        </w:rPr>
        <w:t>Agreements:</w:t>
      </w:r>
      <w:r w:rsidRPr="00BD45C7">
        <w:rPr>
          <w:i/>
          <w:lang w:eastAsia="ko-KR"/>
        </w:rPr>
        <w:t xml:space="preserve"> One SCI format (referred to as 2nd SCI format B) is defined as follows:</w:t>
      </w:r>
    </w:p>
    <w:p w14:paraId="735EA692" w14:textId="77777777" w:rsidR="00914900" w:rsidRPr="00BD45C7" w:rsidRDefault="00914900" w:rsidP="00914900">
      <w:pPr>
        <w:numPr>
          <w:ilvl w:val="0"/>
          <w:numId w:val="37"/>
        </w:numPr>
        <w:autoSpaceDE w:val="0"/>
        <w:autoSpaceDN w:val="0"/>
        <w:spacing w:line="264" w:lineRule="auto"/>
        <w:jc w:val="both"/>
        <w:rPr>
          <w:rFonts w:ascii="Calibri" w:eastAsia="等线" w:hAnsi="Calibri"/>
          <w:i/>
          <w:sz w:val="22"/>
          <w:lang w:eastAsia="ko-KR"/>
        </w:rPr>
      </w:pPr>
      <w:r w:rsidRPr="00BD45C7">
        <w:rPr>
          <w:i/>
          <w:lang w:eastAsia="ko-KR"/>
        </w:rPr>
        <w:t>This format does not include Zone ID or Communication range requirement.</w:t>
      </w:r>
    </w:p>
    <w:p w14:paraId="112914DF" w14:textId="77777777" w:rsidR="00914900" w:rsidRPr="00BD45C7" w:rsidRDefault="00914900" w:rsidP="00914900">
      <w:pPr>
        <w:numPr>
          <w:ilvl w:val="0"/>
          <w:numId w:val="37"/>
        </w:numPr>
        <w:autoSpaceDE w:val="0"/>
        <w:autoSpaceDN w:val="0"/>
        <w:spacing w:line="264" w:lineRule="auto"/>
        <w:jc w:val="both"/>
        <w:rPr>
          <w:i/>
          <w:lang w:eastAsia="ko-KR"/>
        </w:rPr>
      </w:pPr>
      <w:r w:rsidRPr="00BD45C7">
        <w:rPr>
          <w:i/>
          <w:lang w:eastAsia="ko-KR"/>
        </w:rPr>
        <w:t xml:space="preserve">This format is used when the following HARQ operations are in use </w:t>
      </w:r>
    </w:p>
    <w:p w14:paraId="70125CCA" w14:textId="77777777" w:rsidR="00914900" w:rsidRPr="00BD45C7" w:rsidRDefault="00914900" w:rsidP="00914900">
      <w:pPr>
        <w:numPr>
          <w:ilvl w:val="1"/>
          <w:numId w:val="37"/>
        </w:numPr>
        <w:autoSpaceDE w:val="0"/>
        <w:autoSpaceDN w:val="0"/>
        <w:spacing w:line="264" w:lineRule="auto"/>
        <w:jc w:val="both"/>
        <w:rPr>
          <w:i/>
          <w:lang w:eastAsia="ko-KR"/>
        </w:rPr>
      </w:pPr>
      <w:r w:rsidRPr="00BD45C7">
        <w:rPr>
          <w:i/>
          <w:lang w:eastAsia="ko-KR"/>
        </w:rPr>
        <w:t>No HARQ feedback</w:t>
      </w:r>
    </w:p>
    <w:p w14:paraId="0B7EB0EA" w14:textId="77777777" w:rsidR="00914900" w:rsidRPr="00BD45C7" w:rsidRDefault="00914900" w:rsidP="00914900">
      <w:pPr>
        <w:numPr>
          <w:ilvl w:val="1"/>
          <w:numId w:val="37"/>
        </w:numPr>
        <w:autoSpaceDE w:val="0"/>
        <w:autoSpaceDN w:val="0"/>
        <w:spacing w:line="264" w:lineRule="auto"/>
        <w:jc w:val="both"/>
        <w:rPr>
          <w:i/>
          <w:lang w:eastAsia="ko-KR"/>
        </w:rPr>
      </w:pPr>
      <w:r w:rsidRPr="00BD45C7">
        <w:rPr>
          <w:i/>
          <w:lang w:eastAsia="ko-KR"/>
        </w:rPr>
        <w:t>HARQ-ACK information includes ACK or NACK</w:t>
      </w:r>
    </w:p>
    <w:p w14:paraId="1655BA7B" w14:textId="77777777" w:rsidR="00914900" w:rsidRPr="00BD45C7" w:rsidRDefault="00914900" w:rsidP="00914900">
      <w:pPr>
        <w:numPr>
          <w:ilvl w:val="2"/>
          <w:numId w:val="37"/>
        </w:numPr>
        <w:autoSpaceDE w:val="0"/>
        <w:autoSpaceDN w:val="0"/>
        <w:spacing w:line="264" w:lineRule="auto"/>
        <w:jc w:val="both"/>
        <w:rPr>
          <w:i/>
          <w:lang w:eastAsia="ko-KR"/>
        </w:rPr>
      </w:pPr>
      <w:r w:rsidRPr="00BD45C7">
        <w:rPr>
          <w:i/>
          <w:lang w:eastAsia="ko-KR"/>
        </w:rPr>
        <w:t xml:space="preserve">FFS: how to determine M_ID in the equation for the PSFCH resource index </w:t>
      </w:r>
    </w:p>
    <w:p w14:paraId="71DFC05F" w14:textId="77777777" w:rsidR="00914900" w:rsidRPr="00BD45C7" w:rsidRDefault="00914900" w:rsidP="00914900">
      <w:pPr>
        <w:numPr>
          <w:ilvl w:val="3"/>
          <w:numId w:val="37"/>
        </w:numPr>
        <w:autoSpaceDE w:val="0"/>
        <w:autoSpaceDN w:val="0"/>
        <w:spacing w:line="264" w:lineRule="auto"/>
        <w:jc w:val="both"/>
        <w:rPr>
          <w:i/>
          <w:lang w:eastAsia="ko-KR"/>
        </w:rPr>
      </w:pPr>
      <w:r w:rsidRPr="00BD45C7">
        <w:rPr>
          <w:i/>
          <w:lang w:eastAsia="ko-KR"/>
        </w:rPr>
        <w:t>Option 1: Based on L1 ID(s)</w:t>
      </w:r>
    </w:p>
    <w:p w14:paraId="2FE3E57D" w14:textId="77777777" w:rsidR="00914900" w:rsidRPr="00BD45C7" w:rsidRDefault="00914900" w:rsidP="00914900">
      <w:pPr>
        <w:numPr>
          <w:ilvl w:val="3"/>
          <w:numId w:val="37"/>
        </w:numPr>
        <w:autoSpaceDE w:val="0"/>
        <w:autoSpaceDN w:val="0"/>
        <w:spacing w:line="264" w:lineRule="auto"/>
        <w:jc w:val="both"/>
        <w:rPr>
          <w:i/>
          <w:lang w:eastAsia="ko-KR"/>
        </w:rPr>
      </w:pPr>
      <w:r w:rsidRPr="00BD45C7">
        <w:rPr>
          <w:i/>
          <w:lang w:eastAsia="ko-KR"/>
        </w:rPr>
        <w:t>Option 2: An explicit indication in SCI</w:t>
      </w:r>
    </w:p>
    <w:p w14:paraId="54E7B251" w14:textId="77777777" w:rsidR="00914900" w:rsidRPr="00BD45C7" w:rsidRDefault="00914900" w:rsidP="00914900">
      <w:pPr>
        <w:numPr>
          <w:ilvl w:val="1"/>
          <w:numId w:val="37"/>
        </w:numPr>
        <w:autoSpaceDE w:val="0"/>
        <w:autoSpaceDN w:val="0"/>
        <w:spacing w:line="264" w:lineRule="auto"/>
        <w:jc w:val="both"/>
        <w:rPr>
          <w:i/>
          <w:lang w:eastAsia="ko-KR"/>
        </w:rPr>
      </w:pPr>
      <w:r w:rsidRPr="00BD45C7">
        <w:rPr>
          <w:i/>
          <w:lang w:eastAsia="ko-KR"/>
        </w:rPr>
        <w:t>FFS: HARQ-ACK information includes only NACK</w:t>
      </w:r>
    </w:p>
    <w:p w14:paraId="57B0B952" w14:textId="77777777" w:rsidR="00914900" w:rsidRPr="00BD45C7" w:rsidRDefault="00914900" w:rsidP="00914900">
      <w:pPr>
        <w:spacing w:after="160" w:line="252" w:lineRule="auto"/>
        <w:rPr>
          <w:i/>
          <w:lang w:eastAsia="ko-KR"/>
        </w:rPr>
      </w:pPr>
    </w:p>
    <w:p w14:paraId="31C26E35" w14:textId="77777777" w:rsidR="00914900" w:rsidRPr="00BD45C7" w:rsidRDefault="00914900" w:rsidP="00914900">
      <w:pPr>
        <w:spacing w:after="160" w:line="252" w:lineRule="auto"/>
        <w:rPr>
          <w:i/>
          <w:lang w:eastAsia="ko-KR"/>
        </w:rPr>
      </w:pPr>
      <w:proofErr w:type="gramStart"/>
      <w:r w:rsidRPr="00BD45C7">
        <w:rPr>
          <w:i/>
          <w:highlight w:val="green"/>
          <w:lang w:eastAsia="ko-KR"/>
        </w:rPr>
        <w:t>Agreements:</w:t>
      </w:r>
      <w:r w:rsidRPr="00BD45C7">
        <w:rPr>
          <w:i/>
          <w:lang w:eastAsia="ko-KR"/>
        </w:rPr>
        <w:t>:</w:t>
      </w:r>
      <w:proofErr w:type="gramEnd"/>
      <w:r w:rsidRPr="00BD45C7">
        <w:rPr>
          <w:i/>
          <w:lang w:eastAsia="ko-KR"/>
        </w:rPr>
        <w:t xml:space="preserve"> Down-select one out of the following for the indication of HARQ feedback enable/disable:</w:t>
      </w:r>
    </w:p>
    <w:p w14:paraId="0B0AC4EB" w14:textId="77777777" w:rsidR="00914900" w:rsidRPr="00BD45C7" w:rsidRDefault="00914900" w:rsidP="00914900">
      <w:pPr>
        <w:numPr>
          <w:ilvl w:val="0"/>
          <w:numId w:val="38"/>
        </w:numPr>
        <w:autoSpaceDE w:val="0"/>
        <w:autoSpaceDN w:val="0"/>
        <w:spacing w:line="264" w:lineRule="auto"/>
        <w:jc w:val="both"/>
        <w:rPr>
          <w:i/>
          <w:lang w:eastAsia="ko-KR"/>
        </w:rPr>
      </w:pPr>
      <w:r w:rsidRPr="00BD45C7">
        <w:rPr>
          <w:i/>
          <w:lang w:eastAsia="ko-KR"/>
        </w:rPr>
        <w:t>Option 1: This indication is conveyed in the 1</w:t>
      </w:r>
      <w:r w:rsidRPr="00BD45C7">
        <w:rPr>
          <w:i/>
          <w:vertAlign w:val="superscript"/>
          <w:lang w:eastAsia="ko-KR"/>
        </w:rPr>
        <w:t>st</w:t>
      </w:r>
      <w:r w:rsidRPr="00BD45C7">
        <w:rPr>
          <w:i/>
          <w:lang w:eastAsia="ko-KR"/>
        </w:rPr>
        <w:t xml:space="preserve"> SCI.</w:t>
      </w:r>
    </w:p>
    <w:p w14:paraId="373120CC" w14:textId="77777777" w:rsidR="00914900" w:rsidRPr="00BD45C7" w:rsidRDefault="00914900" w:rsidP="00914900">
      <w:pPr>
        <w:numPr>
          <w:ilvl w:val="0"/>
          <w:numId w:val="38"/>
        </w:numPr>
        <w:autoSpaceDE w:val="0"/>
        <w:autoSpaceDN w:val="0"/>
        <w:spacing w:line="264" w:lineRule="auto"/>
        <w:jc w:val="both"/>
        <w:rPr>
          <w:i/>
          <w:lang w:eastAsia="ko-KR"/>
        </w:rPr>
      </w:pPr>
      <w:r w:rsidRPr="00BD45C7">
        <w:rPr>
          <w:i/>
          <w:lang w:eastAsia="ko-KR"/>
        </w:rPr>
        <w:t>Option 2: This indication is conveyed in the 2</w:t>
      </w:r>
      <w:r w:rsidRPr="00BD45C7">
        <w:rPr>
          <w:i/>
          <w:vertAlign w:val="superscript"/>
          <w:lang w:eastAsia="ko-KR"/>
        </w:rPr>
        <w:t>nd</w:t>
      </w:r>
      <w:r w:rsidRPr="00BD45C7">
        <w:rPr>
          <w:i/>
          <w:lang w:eastAsia="ko-KR"/>
        </w:rPr>
        <w:t xml:space="preserve"> SCI.</w:t>
      </w:r>
    </w:p>
    <w:p w14:paraId="72C3F923" w14:textId="77777777" w:rsidR="00914900" w:rsidRPr="00BD45C7" w:rsidRDefault="00914900" w:rsidP="00914900">
      <w:pPr>
        <w:numPr>
          <w:ilvl w:val="1"/>
          <w:numId w:val="38"/>
        </w:numPr>
        <w:autoSpaceDE w:val="0"/>
        <w:autoSpaceDN w:val="0"/>
        <w:spacing w:line="264" w:lineRule="auto"/>
        <w:jc w:val="both"/>
        <w:rPr>
          <w:i/>
          <w:lang w:eastAsia="ko-KR"/>
        </w:rPr>
      </w:pPr>
      <w:r w:rsidRPr="00BD45C7">
        <w:rPr>
          <w:i/>
          <w:lang w:eastAsia="ko-KR"/>
        </w:rPr>
        <w:t>Option 2-1: This indication is present both in 2</w:t>
      </w:r>
      <w:r w:rsidRPr="00BD45C7">
        <w:rPr>
          <w:i/>
          <w:vertAlign w:val="superscript"/>
          <w:lang w:eastAsia="ko-KR"/>
        </w:rPr>
        <w:t>nd</w:t>
      </w:r>
      <w:r w:rsidRPr="00BD45C7">
        <w:rPr>
          <w:i/>
          <w:lang w:eastAsia="ko-KR"/>
        </w:rPr>
        <w:t xml:space="preserve"> SCI format A and B.</w:t>
      </w:r>
    </w:p>
    <w:p w14:paraId="6339BB68" w14:textId="77777777" w:rsidR="00914900" w:rsidRPr="00BD45C7" w:rsidRDefault="00914900" w:rsidP="00914900">
      <w:pPr>
        <w:numPr>
          <w:ilvl w:val="1"/>
          <w:numId w:val="38"/>
        </w:numPr>
        <w:autoSpaceDE w:val="0"/>
        <w:autoSpaceDN w:val="0"/>
        <w:spacing w:line="264" w:lineRule="auto"/>
        <w:jc w:val="both"/>
        <w:rPr>
          <w:i/>
          <w:lang w:eastAsia="ko-KR"/>
        </w:rPr>
      </w:pPr>
      <w:r w:rsidRPr="00BD45C7">
        <w:rPr>
          <w:i/>
          <w:lang w:eastAsia="ko-KR"/>
        </w:rPr>
        <w:t>Option 2-2: This indication is present in 2</w:t>
      </w:r>
      <w:r w:rsidRPr="00BD45C7">
        <w:rPr>
          <w:i/>
          <w:vertAlign w:val="superscript"/>
          <w:lang w:eastAsia="ko-KR"/>
        </w:rPr>
        <w:t>nd</w:t>
      </w:r>
      <w:r w:rsidRPr="00BD45C7">
        <w:rPr>
          <w:i/>
          <w:lang w:eastAsia="ko-KR"/>
        </w:rPr>
        <w:t xml:space="preserve"> SCI format B but not in 2</w:t>
      </w:r>
      <w:r w:rsidRPr="00BD45C7">
        <w:rPr>
          <w:i/>
          <w:vertAlign w:val="superscript"/>
          <w:lang w:eastAsia="ko-KR"/>
        </w:rPr>
        <w:t>nd</w:t>
      </w:r>
      <w:r w:rsidRPr="00BD45C7">
        <w:rPr>
          <w:i/>
          <w:lang w:eastAsia="ko-KR"/>
        </w:rPr>
        <w:t xml:space="preserve"> SCI format A.</w:t>
      </w:r>
    </w:p>
    <w:p w14:paraId="38D78330" w14:textId="77777777" w:rsidR="00914900" w:rsidRPr="00BD45C7" w:rsidRDefault="00914900" w:rsidP="00914900">
      <w:pPr>
        <w:spacing w:after="160" w:line="252" w:lineRule="auto"/>
        <w:rPr>
          <w:i/>
          <w:lang w:eastAsia="ko-KR"/>
        </w:rPr>
      </w:pPr>
    </w:p>
    <w:p w14:paraId="3ED08C53" w14:textId="77777777" w:rsidR="00914900" w:rsidRPr="00BD45C7" w:rsidRDefault="00914900" w:rsidP="00914900">
      <w:pPr>
        <w:spacing w:line="252" w:lineRule="auto"/>
        <w:rPr>
          <w:rFonts w:ascii="Batang" w:hAnsi="Batang"/>
          <w:i/>
          <w:szCs w:val="20"/>
          <w:lang w:eastAsia="ko-KR"/>
        </w:rPr>
      </w:pPr>
      <w:r w:rsidRPr="00BD45C7">
        <w:rPr>
          <w:i/>
          <w:highlight w:val="green"/>
          <w:lang w:eastAsia="ko-KR"/>
        </w:rPr>
        <w:t>Agreements:</w:t>
      </w:r>
      <w:r w:rsidRPr="00BD45C7">
        <w:rPr>
          <w:i/>
          <w:lang w:eastAsia="ko-KR"/>
        </w:rPr>
        <w:t xml:space="preserve"> Send an LS to RAN2 regarding HARQ operations</w:t>
      </w:r>
    </w:p>
    <w:p w14:paraId="61A4155B" w14:textId="77777777" w:rsidR="00914900" w:rsidRPr="00BD45C7" w:rsidRDefault="00914900" w:rsidP="00914900">
      <w:pPr>
        <w:numPr>
          <w:ilvl w:val="0"/>
          <w:numId w:val="39"/>
        </w:numPr>
        <w:autoSpaceDE w:val="0"/>
        <w:autoSpaceDN w:val="0"/>
        <w:spacing w:line="264" w:lineRule="auto"/>
        <w:jc w:val="both"/>
        <w:rPr>
          <w:rFonts w:ascii="Calibri" w:eastAsia="等线" w:hAnsi="Calibri"/>
          <w:i/>
          <w:sz w:val="22"/>
          <w:lang w:eastAsia="ko-KR"/>
        </w:rPr>
      </w:pPr>
      <w:r w:rsidRPr="00BD45C7">
        <w:rPr>
          <w:i/>
          <w:lang w:eastAsia="ko-KR"/>
        </w:rPr>
        <w:t>RAN1 informs RAN2 that RAN1 discussed whether to support mixing blind and feedback-based HARQ retransmissions of a TB and RAN1 agreed that this is an issue RAN2 needs to make decision.</w:t>
      </w:r>
    </w:p>
    <w:p w14:paraId="3455F307" w14:textId="77777777" w:rsidR="000B0919" w:rsidRPr="00914900" w:rsidRDefault="000B0919" w:rsidP="00A81DE7">
      <w:pPr>
        <w:pStyle w:val="a0"/>
        <w:rPr>
          <w:rFonts w:eastAsia="宋体"/>
          <w:lang w:eastAsia="zh-CN"/>
        </w:rPr>
      </w:pPr>
    </w:p>
    <w:p w14:paraId="60591853" w14:textId="3973AAB5" w:rsidR="00FA59CC" w:rsidRPr="00A81B29" w:rsidRDefault="00BE3139" w:rsidP="00A81DE7">
      <w:pPr>
        <w:pStyle w:val="a0"/>
        <w:rPr>
          <w:rFonts w:eastAsia="宋体"/>
          <w:lang w:eastAsia="zh-CN"/>
        </w:rPr>
      </w:pPr>
      <w:r w:rsidRPr="00A81B29">
        <w:rPr>
          <w:rFonts w:eastAsia="宋体"/>
          <w:lang w:eastAsia="zh-CN"/>
        </w:rPr>
        <w:t>F</w:t>
      </w:r>
      <w:r w:rsidRPr="00A81B29">
        <w:rPr>
          <w:rFonts w:eastAsia="宋体" w:hint="eastAsia"/>
          <w:lang w:eastAsia="zh-CN"/>
        </w:rPr>
        <w:t>irstly,</w:t>
      </w:r>
      <w:r w:rsidRPr="00A81B29">
        <w:rPr>
          <w:rFonts w:eastAsia="宋体"/>
          <w:lang w:eastAsia="zh-CN"/>
        </w:rPr>
        <w:t xml:space="preserve"> we need to clarify the difference between groupcast HARQ feedback option 1 and option 2. </w:t>
      </w:r>
      <w:r w:rsidR="00FA59CC" w:rsidRPr="00A81B29">
        <w:rPr>
          <w:rFonts w:eastAsia="宋体"/>
          <w:lang w:eastAsia="zh-CN"/>
        </w:rPr>
        <w:t>There is the following description of</w:t>
      </w:r>
      <w:r w:rsidR="003715EE">
        <w:rPr>
          <w:rFonts w:eastAsia="宋体"/>
          <w:lang w:eastAsia="zh-CN"/>
        </w:rPr>
        <w:t xml:space="preserve"> SL HARQ feedback in TR 37.985</w:t>
      </w:r>
      <w:r w:rsidR="00A9622B" w:rsidRPr="00A81B29">
        <w:rPr>
          <w:rFonts w:eastAsia="宋体"/>
          <w:lang w:eastAsia="zh-CN"/>
        </w:rPr>
        <w:t>:</w:t>
      </w:r>
    </w:p>
    <w:p w14:paraId="49991612" w14:textId="77777777" w:rsidR="00DA05F6" w:rsidRDefault="00A9622B" w:rsidP="00DA05F6">
      <w:pPr>
        <w:pStyle w:val="a0"/>
        <w:rPr>
          <w:rFonts w:eastAsia="宋体"/>
          <w:lang w:eastAsia="zh-CN"/>
        </w:rPr>
      </w:pPr>
      <w:r w:rsidRPr="00A81B29">
        <w:rPr>
          <w:rFonts w:eastAsia="宋体"/>
          <w:lang w:eastAsia="zh-CN"/>
        </w:rPr>
        <w:t>“</w:t>
      </w:r>
      <w:bookmarkStart w:id="3" w:name="_Toc24049711"/>
      <w:bookmarkStart w:id="4" w:name="_Toc25753677"/>
      <w:bookmarkStart w:id="5" w:name="_Toc25754410"/>
    </w:p>
    <w:p w14:paraId="0D2E4D8C" w14:textId="6560B1FD" w:rsidR="00A9622B" w:rsidRPr="00DA05F6" w:rsidRDefault="00A9622B" w:rsidP="00DA05F6">
      <w:pPr>
        <w:pStyle w:val="a0"/>
        <w:rPr>
          <w:rFonts w:eastAsia="宋体"/>
          <w:b/>
          <w:lang w:eastAsia="zh-CN"/>
        </w:rPr>
      </w:pPr>
      <w:r w:rsidRPr="00DA05F6">
        <w:rPr>
          <w:b/>
          <w:i/>
        </w:rPr>
        <w:t>6.2.4</w:t>
      </w:r>
      <w:r w:rsidRPr="00DA05F6">
        <w:rPr>
          <w:b/>
          <w:i/>
        </w:rPr>
        <w:tab/>
      </w:r>
      <w:proofErr w:type="spellStart"/>
      <w:r w:rsidRPr="00DA05F6">
        <w:rPr>
          <w:b/>
          <w:i/>
        </w:rPr>
        <w:t>Sidelink</w:t>
      </w:r>
      <w:proofErr w:type="spellEnd"/>
      <w:r w:rsidRPr="00DA05F6">
        <w:rPr>
          <w:b/>
          <w:i/>
        </w:rPr>
        <w:t xml:space="preserve"> HARQ</w:t>
      </w:r>
      <w:bookmarkEnd w:id="3"/>
      <w:bookmarkEnd w:id="4"/>
      <w:bookmarkEnd w:id="5"/>
    </w:p>
    <w:p w14:paraId="4461A589" w14:textId="77777777" w:rsidR="00A9622B" w:rsidRPr="00A9622B" w:rsidRDefault="00A9622B" w:rsidP="00A9622B">
      <w:pPr>
        <w:rPr>
          <w:i/>
        </w:rPr>
      </w:pPr>
      <w:r w:rsidRPr="00A9622B">
        <w:rPr>
          <w:i/>
        </w:rPr>
        <w:t xml:space="preserve">NR-V2X supports HARQ based on transmission of ACK/NACK (or DTX) for </w:t>
      </w:r>
      <w:proofErr w:type="spellStart"/>
      <w:r w:rsidRPr="00A9622B">
        <w:rPr>
          <w:i/>
        </w:rPr>
        <w:t>sidelink</w:t>
      </w:r>
      <w:proofErr w:type="spellEnd"/>
      <w:r w:rsidRPr="00A9622B">
        <w:rPr>
          <w:i/>
        </w:rPr>
        <w:t xml:space="preserve"> unicast and groupcast services, as well as a NACK-only HARQ scheme particular to groupcast services. In addition, it supports blind re-transmission schemes, which are described in sections 6.3.2.1 and 6.3.2.2 on resource allocation modes 1 and 2, respectively.</w:t>
      </w:r>
    </w:p>
    <w:p w14:paraId="71186304" w14:textId="77777777" w:rsidR="00A9622B" w:rsidRPr="00A81B29" w:rsidRDefault="00A9622B" w:rsidP="00A9622B">
      <w:pPr>
        <w:pStyle w:val="a0"/>
        <w:rPr>
          <w:rFonts w:eastAsia="宋体"/>
          <w:lang w:eastAsia="zh-CN"/>
        </w:rPr>
      </w:pPr>
      <w:r w:rsidRPr="00A81B29">
        <w:rPr>
          <w:rFonts w:eastAsia="宋体"/>
          <w:lang w:eastAsia="zh-CN"/>
        </w:rPr>
        <w:t xml:space="preserve"> “</w:t>
      </w:r>
    </w:p>
    <w:p w14:paraId="59A1ADA8" w14:textId="77777777" w:rsidR="00B1271D" w:rsidRDefault="00A9622B" w:rsidP="00A81DE7">
      <w:pPr>
        <w:pStyle w:val="a0"/>
        <w:rPr>
          <w:rFonts w:eastAsia="宋体"/>
          <w:lang w:eastAsia="zh-CN"/>
        </w:rPr>
      </w:pPr>
      <w:r w:rsidRPr="00A81B29">
        <w:rPr>
          <w:rFonts w:eastAsia="宋体" w:hint="eastAsia"/>
          <w:lang w:eastAsia="zh-CN"/>
        </w:rPr>
        <w:t xml:space="preserve">For groupcast HARQ feedback option 1, NACK-only is used. </w:t>
      </w:r>
      <w:r w:rsidRPr="00A81B29">
        <w:rPr>
          <w:rFonts w:eastAsia="宋体"/>
          <w:lang w:eastAsia="zh-CN"/>
        </w:rPr>
        <w:t xml:space="preserve">For groupcast HARQ option </w:t>
      </w:r>
      <w:r w:rsidR="003646A5">
        <w:rPr>
          <w:rFonts w:eastAsia="宋体"/>
          <w:lang w:eastAsia="zh-CN"/>
        </w:rPr>
        <w:t>2</w:t>
      </w:r>
      <w:r w:rsidRPr="00A81B29">
        <w:rPr>
          <w:rFonts w:eastAsia="宋体"/>
          <w:lang w:eastAsia="zh-CN"/>
        </w:rPr>
        <w:t xml:space="preserve">, both NACK and ACK can be feedback. </w:t>
      </w:r>
      <w:r w:rsidR="00AC39FD" w:rsidRPr="00A81B29">
        <w:rPr>
          <w:rFonts w:eastAsia="宋体"/>
          <w:lang w:eastAsia="zh-CN"/>
        </w:rPr>
        <w:t>The parameters “Zone ID” and “Communication range requirement” carried in 2</w:t>
      </w:r>
      <w:r w:rsidR="00AC39FD" w:rsidRPr="00A81B29">
        <w:rPr>
          <w:rFonts w:eastAsia="宋体"/>
          <w:vertAlign w:val="superscript"/>
          <w:lang w:eastAsia="zh-CN"/>
        </w:rPr>
        <w:t>nd</w:t>
      </w:r>
      <w:r w:rsidR="00AC39FD" w:rsidRPr="00A81B29">
        <w:rPr>
          <w:rFonts w:eastAsia="宋体"/>
          <w:lang w:eastAsia="zh-CN"/>
        </w:rPr>
        <w:t xml:space="preserve"> stage SCI can be used for groupcast HARQ feedback option 1, but not necessary. </w:t>
      </w:r>
    </w:p>
    <w:p w14:paraId="6CEB1B6A" w14:textId="18FC3737" w:rsidR="00B1271D" w:rsidRDefault="006C7F52" w:rsidP="00A81DE7">
      <w:pPr>
        <w:pStyle w:val="a0"/>
        <w:rPr>
          <w:rFonts w:eastAsia="宋体"/>
          <w:lang w:eastAsia="zh-CN"/>
        </w:rPr>
      </w:pPr>
      <w:r>
        <w:rPr>
          <w:rFonts w:eastAsia="宋体"/>
          <w:lang w:eastAsia="zh-CN"/>
        </w:rPr>
        <w:t xml:space="preserve">Furthermore, the groupcast HARQ feedback options was discussed in RAN2 and </w:t>
      </w:r>
      <w:proofErr w:type="gramStart"/>
      <w:r>
        <w:rPr>
          <w:rFonts w:eastAsia="宋体"/>
          <w:lang w:eastAsia="zh-CN"/>
        </w:rPr>
        <w:t>an</w:t>
      </w:r>
      <w:proofErr w:type="gramEnd"/>
      <w:r>
        <w:rPr>
          <w:rFonts w:eastAsia="宋体"/>
          <w:lang w:eastAsia="zh-CN"/>
        </w:rPr>
        <w:t xml:space="preserve"> LS was sent to RAN1 [1]:</w:t>
      </w:r>
    </w:p>
    <w:p w14:paraId="40D72103" w14:textId="77777777" w:rsidR="006C7F52" w:rsidRPr="007D635F" w:rsidRDefault="006C7F52" w:rsidP="006C7F52">
      <w:pPr>
        <w:spacing w:line="276" w:lineRule="auto"/>
        <w:rPr>
          <w:rFonts w:ascii="Arial" w:eastAsia="Malgun Gothic" w:hAnsi="Arial" w:cs="Arial"/>
          <w:b/>
          <w:lang w:eastAsia="ko-KR"/>
        </w:rPr>
      </w:pPr>
      <w:r>
        <w:rPr>
          <w:rFonts w:eastAsia="宋体"/>
          <w:lang w:eastAsia="zh-CN"/>
        </w:rPr>
        <w:t>“</w:t>
      </w:r>
      <w:r w:rsidRPr="007D635F">
        <w:rPr>
          <w:rFonts w:ascii="Arial" w:eastAsia="Malgun Gothic" w:hAnsi="Arial" w:cs="Arial"/>
          <w:b/>
          <w:lang w:eastAsia="ko-KR"/>
        </w:rPr>
        <w:t>Groupcast HARQ options:</w:t>
      </w:r>
    </w:p>
    <w:p w14:paraId="181A5266" w14:textId="77777777" w:rsidR="006C7F52" w:rsidRPr="00884DAB" w:rsidRDefault="006C7F52" w:rsidP="006C7F52">
      <w:pPr>
        <w:numPr>
          <w:ilvl w:val="0"/>
          <w:numId w:val="42"/>
        </w:numPr>
        <w:spacing w:line="276" w:lineRule="auto"/>
        <w:rPr>
          <w:rFonts w:ascii="Arial" w:eastAsia="Malgun Gothic" w:hAnsi="Arial" w:cs="Arial"/>
          <w:lang w:eastAsia="ko-KR"/>
        </w:rPr>
      </w:pPr>
      <w:r w:rsidRPr="00884DAB">
        <w:rPr>
          <w:rFonts w:ascii="Arial" w:eastAsia="Malgun Gothic" w:hAnsi="Arial" w:cs="Arial"/>
          <w:lang w:eastAsia="ko-KR"/>
        </w:rPr>
        <w:t>Groupcast HARQ option 2 can be selected only when the following conditions are met:</w:t>
      </w:r>
    </w:p>
    <w:p w14:paraId="44D7D285" w14:textId="77777777" w:rsidR="006C7F52" w:rsidRPr="00884DAB" w:rsidRDefault="006C7F52" w:rsidP="006C7F52">
      <w:pPr>
        <w:numPr>
          <w:ilvl w:val="1"/>
          <w:numId w:val="42"/>
        </w:numPr>
        <w:spacing w:line="276" w:lineRule="auto"/>
        <w:rPr>
          <w:rFonts w:ascii="Arial" w:eastAsia="Malgun Gothic" w:hAnsi="Arial" w:cs="Arial"/>
          <w:lang w:eastAsia="ko-KR"/>
        </w:rPr>
      </w:pPr>
      <w:r w:rsidRPr="00884DAB">
        <w:rPr>
          <w:rFonts w:ascii="Arial" w:eastAsia="Malgun Gothic" w:hAnsi="Arial" w:cs="Arial"/>
          <w:lang w:eastAsia="ko-KR"/>
        </w:rPr>
        <w:t>The V2X layer passes the group size and the member ID to the AS layer; and</w:t>
      </w:r>
    </w:p>
    <w:p w14:paraId="26B40C63" w14:textId="77777777" w:rsidR="006C7F52" w:rsidRPr="00884DAB" w:rsidRDefault="006C7F52" w:rsidP="006C7F52">
      <w:pPr>
        <w:numPr>
          <w:ilvl w:val="1"/>
          <w:numId w:val="42"/>
        </w:numPr>
        <w:spacing w:line="276" w:lineRule="auto"/>
        <w:rPr>
          <w:rFonts w:ascii="Arial" w:eastAsia="Malgun Gothic" w:hAnsi="Arial" w:cs="Arial"/>
          <w:lang w:eastAsia="ko-KR"/>
        </w:rPr>
      </w:pPr>
      <w:r w:rsidRPr="00884DAB">
        <w:rPr>
          <w:rFonts w:ascii="Arial" w:eastAsia="Malgun Gothic" w:hAnsi="Arial" w:cs="Arial"/>
          <w:lang w:eastAsia="ko-KR"/>
        </w:rPr>
        <w:t xml:space="preserve">The group size is not greater than the number of </w:t>
      </w:r>
      <w:proofErr w:type="gramStart"/>
      <w:r w:rsidRPr="00884DAB">
        <w:rPr>
          <w:rFonts w:ascii="Arial" w:eastAsia="Malgun Gothic" w:hAnsi="Arial" w:cs="Arial"/>
          <w:lang w:eastAsia="ko-KR"/>
        </w:rPr>
        <w:t>candidate</w:t>
      </w:r>
      <w:proofErr w:type="gramEnd"/>
      <w:r w:rsidRPr="00884DAB">
        <w:rPr>
          <w:rFonts w:ascii="Arial" w:eastAsia="Malgun Gothic" w:hAnsi="Arial" w:cs="Arial"/>
          <w:lang w:eastAsia="ko-KR"/>
        </w:rPr>
        <w:t xml:space="preserve"> PSFCH resources associated with the selected PSSCH resource.</w:t>
      </w:r>
    </w:p>
    <w:p w14:paraId="644C0429" w14:textId="77777777" w:rsidR="006C7F52" w:rsidRPr="00884DAB" w:rsidRDefault="006C7F52" w:rsidP="006C7F52">
      <w:pPr>
        <w:numPr>
          <w:ilvl w:val="0"/>
          <w:numId w:val="42"/>
        </w:numPr>
        <w:spacing w:line="276" w:lineRule="auto"/>
        <w:rPr>
          <w:rFonts w:ascii="Arial" w:eastAsia="Malgun Gothic" w:hAnsi="Arial" w:cs="Arial"/>
          <w:lang w:eastAsia="ko-KR"/>
        </w:rPr>
      </w:pPr>
      <w:r w:rsidRPr="006C7F52">
        <w:rPr>
          <w:rFonts w:ascii="Arial" w:eastAsia="Malgun Gothic" w:hAnsi="Arial" w:cs="Arial"/>
          <w:highlight w:val="yellow"/>
          <w:lang w:eastAsia="ko-KR"/>
        </w:rPr>
        <w:t>Which HARQ option is used for groupcast is up to the MAC layer of TX UE (even though the V2X layer passes the group size and the member ID to the AS layer.)</w:t>
      </w:r>
    </w:p>
    <w:p w14:paraId="53487CB3" w14:textId="77777777" w:rsidR="006C7F52" w:rsidRPr="00884DAB" w:rsidRDefault="006C7F52" w:rsidP="006C7F52">
      <w:pPr>
        <w:numPr>
          <w:ilvl w:val="0"/>
          <w:numId w:val="42"/>
        </w:numPr>
        <w:spacing w:line="276" w:lineRule="auto"/>
        <w:rPr>
          <w:rFonts w:ascii="Arial" w:eastAsia="Malgun Gothic" w:hAnsi="Arial" w:cs="Arial"/>
          <w:lang w:eastAsia="ko-KR"/>
        </w:rPr>
      </w:pPr>
      <w:r w:rsidRPr="00884DAB">
        <w:rPr>
          <w:rFonts w:ascii="Arial" w:eastAsia="Malgun Gothic" w:hAnsi="Arial" w:cs="Arial"/>
          <w:lang w:eastAsia="ko-KR"/>
        </w:rPr>
        <w:t>If the V2X layer dose not pass the group size and the member ID to the AS layer, UE selects Option 1 for HARQ feedback if LCH is HARQ FB enabled. Whether we need additional condition for HARQ option1 is to be further discussed.</w:t>
      </w:r>
    </w:p>
    <w:p w14:paraId="1EE4B6C5" w14:textId="77777777" w:rsidR="006C7F52" w:rsidRPr="00884DAB" w:rsidRDefault="006C7F52" w:rsidP="006C7F52">
      <w:pPr>
        <w:numPr>
          <w:ilvl w:val="0"/>
          <w:numId w:val="42"/>
        </w:numPr>
        <w:spacing w:line="276" w:lineRule="auto"/>
        <w:rPr>
          <w:rFonts w:ascii="Arial" w:eastAsia="Malgun Gothic" w:hAnsi="Arial" w:cs="Arial"/>
          <w:lang w:eastAsia="ko-KR"/>
        </w:rPr>
      </w:pPr>
      <w:r w:rsidRPr="00884DAB">
        <w:rPr>
          <w:rFonts w:ascii="Arial" w:eastAsia="Malgun Gothic" w:hAnsi="Arial" w:cs="Arial"/>
          <w:lang w:eastAsia="ko-KR"/>
        </w:rPr>
        <w:t>UE does not report the group size to NG-RAN.</w:t>
      </w:r>
    </w:p>
    <w:p w14:paraId="474471F1" w14:textId="77777777" w:rsidR="006C7F52" w:rsidRPr="00884DAB" w:rsidRDefault="006C7F52" w:rsidP="006C7F52">
      <w:pPr>
        <w:numPr>
          <w:ilvl w:val="0"/>
          <w:numId w:val="42"/>
        </w:numPr>
        <w:spacing w:line="276" w:lineRule="auto"/>
        <w:rPr>
          <w:rFonts w:ascii="Arial" w:eastAsia="Malgun Gothic" w:hAnsi="Arial" w:cs="Arial"/>
          <w:lang w:eastAsia="ko-KR"/>
        </w:rPr>
      </w:pPr>
      <w:r w:rsidRPr="00884DAB">
        <w:rPr>
          <w:rFonts w:ascii="Arial" w:eastAsia="Malgun Gothic" w:hAnsi="Arial" w:cs="Arial"/>
          <w:lang w:eastAsia="ko-KR"/>
        </w:rPr>
        <w:t xml:space="preserve">A TX UE can use distance HARQ feedback only when the TX UE’s location is available (as agreed in RAN1). When the TX UE’s location is not available, TX UE enables HARQ feedback </w:t>
      </w:r>
      <w:r w:rsidRPr="006C7F52">
        <w:rPr>
          <w:rFonts w:ascii="Arial" w:eastAsia="Malgun Gothic" w:hAnsi="Arial" w:cs="Arial"/>
          <w:lang w:eastAsia="ko-KR"/>
        </w:rPr>
        <w:t>without the distance-based operation</w:t>
      </w:r>
      <w:r w:rsidRPr="00884DAB">
        <w:rPr>
          <w:rFonts w:ascii="Arial" w:eastAsia="Malgun Gothic" w:hAnsi="Arial" w:cs="Arial"/>
          <w:lang w:eastAsia="ko-KR"/>
        </w:rPr>
        <w:t>.</w:t>
      </w:r>
    </w:p>
    <w:p w14:paraId="1EDEF719" w14:textId="3D8E6052" w:rsidR="006C7F52" w:rsidRPr="006C7F52" w:rsidRDefault="006C7F52" w:rsidP="00A81DE7">
      <w:pPr>
        <w:pStyle w:val="a0"/>
        <w:rPr>
          <w:rFonts w:eastAsia="宋体"/>
          <w:lang w:eastAsia="zh-CN"/>
        </w:rPr>
      </w:pPr>
      <w:r>
        <w:rPr>
          <w:rFonts w:eastAsia="宋体"/>
          <w:lang w:eastAsia="zh-CN"/>
        </w:rPr>
        <w:t>”</w:t>
      </w:r>
    </w:p>
    <w:p w14:paraId="15F2286C" w14:textId="50CB423F" w:rsidR="00914900" w:rsidRDefault="006C7F52" w:rsidP="00A81DE7">
      <w:pPr>
        <w:pStyle w:val="a0"/>
        <w:rPr>
          <w:rFonts w:eastAsia="宋体"/>
          <w:lang w:eastAsia="zh-CN"/>
        </w:rPr>
      </w:pPr>
      <w:r>
        <w:rPr>
          <w:rFonts w:eastAsia="宋体"/>
          <w:lang w:eastAsia="zh-CN"/>
        </w:rPr>
        <w:t xml:space="preserve">According to the highlight part, which HARQ feedback option will be used depends on MAC layer. For connection-based groupcast, groupcast feedback option 1 can also be used even there is no distance information </w:t>
      </w:r>
      <w:r>
        <w:rPr>
          <w:rFonts w:eastAsia="宋体"/>
          <w:lang w:eastAsia="zh-CN"/>
        </w:rPr>
        <w:lastRenderedPageBreak/>
        <w:t xml:space="preserve">since the group members knows whether to do feedback or not based on group ID in the SCI. </w:t>
      </w:r>
      <w:r w:rsidR="00AC39FD" w:rsidRPr="00A81B29">
        <w:rPr>
          <w:rFonts w:eastAsia="宋体"/>
          <w:lang w:eastAsia="zh-CN"/>
        </w:rPr>
        <w:t xml:space="preserve">Therefore, </w:t>
      </w:r>
      <w:r w:rsidR="00914900">
        <w:rPr>
          <w:rFonts w:eastAsia="宋体"/>
          <w:lang w:eastAsia="zh-CN"/>
        </w:rPr>
        <w:t>we think that groupcast feedback option 1 can be used with or without distance information.</w:t>
      </w:r>
    </w:p>
    <w:p w14:paraId="647A3D6E" w14:textId="62E7DDAC" w:rsidR="00914900" w:rsidRDefault="00914900" w:rsidP="00A81DE7">
      <w:pPr>
        <w:pStyle w:val="a0"/>
        <w:rPr>
          <w:rFonts w:eastAsia="宋体"/>
          <w:b/>
          <w:lang w:eastAsia="zh-CN"/>
        </w:rPr>
      </w:pPr>
      <w:r w:rsidRPr="00C253BC">
        <w:rPr>
          <w:rFonts w:eastAsia="宋体"/>
          <w:b/>
          <w:lang w:eastAsia="zh-CN"/>
        </w:rPr>
        <w:t>Proposal 2: 2</w:t>
      </w:r>
      <w:r w:rsidRPr="00C253BC">
        <w:rPr>
          <w:rFonts w:eastAsia="宋体"/>
          <w:b/>
          <w:vertAlign w:val="superscript"/>
          <w:lang w:eastAsia="zh-CN"/>
        </w:rPr>
        <w:t>nd</w:t>
      </w:r>
      <w:r w:rsidRPr="00C253BC">
        <w:rPr>
          <w:rFonts w:eastAsia="宋体"/>
          <w:b/>
          <w:lang w:eastAsia="zh-CN"/>
        </w:rPr>
        <w:t xml:space="preserve"> SCI format A is used </w:t>
      </w:r>
      <w:r w:rsidR="00C253BC" w:rsidRPr="00C253BC">
        <w:rPr>
          <w:rFonts w:eastAsia="宋体"/>
          <w:b/>
          <w:lang w:eastAsia="zh-CN"/>
        </w:rPr>
        <w:t xml:space="preserve">to indicate groupcast feedback with NACK only, not used for no feedback case. </w:t>
      </w:r>
    </w:p>
    <w:p w14:paraId="742FEDAB" w14:textId="2E88ADD5" w:rsidR="00EE1029" w:rsidRPr="00C253BC" w:rsidRDefault="00EE1029" w:rsidP="00A81DE7">
      <w:pPr>
        <w:pStyle w:val="a0"/>
        <w:rPr>
          <w:rFonts w:eastAsia="宋体"/>
          <w:b/>
          <w:lang w:eastAsia="zh-CN"/>
        </w:rPr>
      </w:pPr>
      <w:r>
        <w:rPr>
          <w:rFonts w:eastAsia="宋体"/>
          <w:b/>
          <w:lang w:eastAsia="zh-CN"/>
        </w:rPr>
        <w:t>Proposal 3: 2</w:t>
      </w:r>
      <w:r w:rsidRPr="00EE1029">
        <w:rPr>
          <w:rFonts w:eastAsia="宋体"/>
          <w:b/>
          <w:vertAlign w:val="superscript"/>
          <w:lang w:eastAsia="zh-CN"/>
        </w:rPr>
        <w:t>nd</w:t>
      </w:r>
      <w:r>
        <w:rPr>
          <w:rFonts w:eastAsia="宋体"/>
          <w:b/>
          <w:lang w:eastAsia="zh-CN"/>
        </w:rPr>
        <w:t xml:space="preserve"> SCI format B is also used to indicate groupcast feedback with NACK only. </w:t>
      </w:r>
    </w:p>
    <w:p w14:paraId="4523544D" w14:textId="7765DA06" w:rsidR="00C253BC" w:rsidRDefault="00C253BC" w:rsidP="00A81DE7">
      <w:pPr>
        <w:pStyle w:val="a0"/>
        <w:rPr>
          <w:rFonts w:eastAsia="宋体"/>
          <w:lang w:eastAsia="zh-CN"/>
        </w:rPr>
      </w:pPr>
    </w:p>
    <w:p w14:paraId="196A0008" w14:textId="7E02FF8A" w:rsidR="00C253BC" w:rsidRDefault="006C7F52" w:rsidP="00A81DE7">
      <w:pPr>
        <w:pStyle w:val="a0"/>
        <w:rPr>
          <w:rFonts w:eastAsia="宋体"/>
          <w:lang w:eastAsia="zh-CN"/>
        </w:rPr>
      </w:pPr>
      <w:r>
        <w:rPr>
          <w:rFonts w:eastAsia="宋体"/>
          <w:lang w:eastAsia="zh-CN"/>
        </w:rPr>
        <w:t>The</w:t>
      </w:r>
      <w:r w:rsidR="00C253BC">
        <w:rPr>
          <w:rFonts w:eastAsia="宋体" w:hint="eastAsia"/>
          <w:lang w:eastAsia="zh-CN"/>
        </w:rPr>
        <w:t xml:space="preserve"> LS [</w:t>
      </w:r>
      <w:r w:rsidR="00C253BC">
        <w:rPr>
          <w:rFonts w:eastAsia="宋体"/>
          <w:lang w:eastAsia="zh-CN"/>
        </w:rPr>
        <w:t>1</w:t>
      </w:r>
      <w:r w:rsidR="00C253BC">
        <w:rPr>
          <w:rFonts w:eastAsia="宋体" w:hint="eastAsia"/>
          <w:lang w:eastAsia="zh-CN"/>
        </w:rPr>
        <w:t>]</w:t>
      </w:r>
      <w:r w:rsidR="00C253BC">
        <w:rPr>
          <w:rFonts w:eastAsia="宋体"/>
          <w:lang w:eastAsia="zh-CN"/>
        </w:rPr>
        <w:t xml:space="preserve"> </w:t>
      </w:r>
      <w:r>
        <w:rPr>
          <w:rFonts w:eastAsia="宋体"/>
          <w:lang w:eastAsia="zh-CN"/>
        </w:rPr>
        <w:t xml:space="preserve">also </w:t>
      </w:r>
      <w:r w:rsidR="00C253BC">
        <w:rPr>
          <w:rFonts w:eastAsia="宋体"/>
          <w:lang w:eastAsia="zh-CN"/>
        </w:rPr>
        <w:t>ask</w:t>
      </w:r>
      <w:r>
        <w:rPr>
          <w:rFonts w:eastAsia="宋体"/>
          <w:lang w:eastAsia="zh-CN"/>
        </w:rPr>
        <w:t>s</w:t>
      </w:r>
      <w:r w:rsidR="00C253BC">
        <w:rPr>
          <w:rFonts w:eastAsia="宋体"/>
          <w:lang w:eastAsia="zh-CN"/>
        </w:rPr>
        <w:t xml:space="preserve"> whether cast type is indicated in SCI. Cast type should be known by RX UE to obtain the correct resource for PSFCH transmission. If cast type is only carried in MAC CE, it cannot differentiate the cast type</w:t>
      </w:r>
      <w:r w:rsidR="003715EE">
        <w:rPr>
          <w:rFonts w:eastAsia="宋体"/>
          <w:lang w:eastAsia="zh-CN"/>
        </w:rPr>
        <w:t xml:space="preserve"> if the data packet is not decoded correctly</w:t>
      </w:r>
      <w:r w:rsidR="00C253BC">
        <w:rPr>
          <w:rFonts w:eastAsia="宋体"/>
          <w:lang w:eastAsia="zh-CN"/>
        </w:rPr>
        <w:t xml:space="preserve">. </w:t>
      </w:r>
      <w:r w:rsidR="00714E82">
        <w:rPr>
          <w:rFonts w:eastAsia="宋体"/>
          <w:lang w:eastAsia="zh-CN"/>
        </w:rPr>
        <w:t xml:space="preserve">That will cause unnecessary/false HARQ feedback to TX UE. </w:t>
      </w:r>
      <w:r w:rsidR="00C253BC">
        <w:rPr>
          <w:rFonts w:eastAsia="宋体"/>
          <w:lang w:eastAsia="zh-CN"/>
        </w:rPr>
        <w:t>Therefore, the cast type in SCI is more useful</w:t>
      </w:r>
      <w:r w:rsidR="006E0FDC">
        <w:rPr>
          <w:rFonts w:eastAsia="宋体"/>
          <w:lang w:eastAsia="zh-CN"/>
        </w:rPr>
        <w:t xml:space="preserve"> to promise the right behavior for RX UE. </w:t>
      </w:r>
      <w:r w:rsidR="00D40785">
        <w:rPr>
          <w:rFonts w:eastAsia="宋体"/>
          <w:lang w:eastAsia="zh-CN"/>
        </w:rPr>
        <w:t xml:space="preserve">Furthermore, this indication </w:t>
      </w:r>
      <w:r w:rsidR="001C2200">
        <w:rPr>
          <w:rFonts w:eastAsia="宋体"/>
          <w:lang w:eastAsia="zh-CN"/>
        </w:rPr>
        <w:t>should</w:t>
      </w:r>
      <w:r w:rsidR="00D40785">
        <w:rPr>
          <w:rFonts w:eastAsia="宋体"/>
          <w:lang w:eastAsia="zh-CN"/>
        </w:rPr>
        <w:t xml:space="preserve"> be carried in 2</w:t>
      </w:r>
      <w:r w:rsidR="00D40785" w:rsidRPr="00D40785">
        <w:rPr>
          <w:rFonts w:eastAsia="宋体"/>
          <w:vertAlign w:val="superscript"/>
          <w:lang w:eastAsia="zh-CN"/>
        </w:rPr>
        <w:t>nd</w:t>
      </w:r>
      <w:r w:rsidR="00D40785">
        <w:rPr>
          <w:rFonts w:eastAsia="宋体"/>
          <w:lang w:eastAsia="zh-CN"/>
        </w:rPr>
        <w:t xml:space="preserve"> SCI. </w:t>
      </w:r>
    </w:p>
    <w:p w14:paraId="193D3FD8" w14:textId="1FD127DC" w:rsidR="006E0FDC" w:rsidRPr="00D40785" w:rsidRDefault="006E0FDC" w:rsidP="00A81DE7">
      <w:pPr>
        <w:pStyle w:val="a0"/>
        <w:rPr>
          <w:rFonts w:eastAsia="宋体"/>
          <w:b/>
          <w:lang w:eastAsia="zh-CN"/>
        </w:rPr>
      </w:pPr>
      <w:r w:rsidRPr="00D40785">
        <w:rPr>
          <w:rFonts w:eastAsia="宋体"/>
          <w:b/>
          <w:lang w:eastAsia="zh-CN"/>
        </w:rPr>
        <w:t xml:space="preserve">Proposal </w:t>
      </w:r>
      <w:r w:rsidR="00EE1029">
        <w:rPr>
          <w:rFonts w:eastAsia="宋体"/>
          <w:b/>
          <w:lang w:eastAsia="zh-CN"/>
        </w:rPr>
        <w:t>4</w:t>
      </w:r>
      <w:r w:rsidRPr="00D40785">
        <w:rPr>
          <w:rFonts w:eastAsia="宋体"/>
          <w:b/>
          <w:lang w:eastAsia="zh-CN"/>
        </w:rPr>
        <w:t>:</w:t>
      </w:r>
      <w:r w:rsidR="00EE1029">
        <w:rPr>
          <w:rFonts w:eastAsia="宋体"/>
          <w:b/>
          <w:lang w:eastAsia="zh-CN"/>
        </w:rPr>
        <w:t xml:space="preserve"> </w:t>
      </w:r>
      <w:r w:rsidR="00D40785" w:rsidRPr="00D40785">
        <w:rPr>
          <w:rFonts w:eastAsia="宋体"/>
          <w:b/>
          <w:lang w:eastAsia="zh-CN"/>
        </w:rPr>
        <w:t>C</w:t>
      </w:r>
      <w:r w:rsidRPr="00D40785">
        <w:rPr>
          <w:rFonts w:eastAsia="宋体"/>
          <w:b/>
          <w:lang w:eastAsia="zh-CN"/>
        </w:rPr>
        <w:t>ast type</w:t>
      </w:r>
      <w:r w:rsidR="00D40785" w:rsidRPr="00D40785">
        <w:rPr>
          <w:rFonts w:eastAsia="宋体"/>
          <w:b/>
          <w:lang w:eastAsia="zh-CN"/>
        </w:rPr>
        <w:t xml:space="preserve"> is included in 2</w:t>
      </w:r>
      <w:r w:rsidR="00D40785" w:rsidRPr="00D40785">
        <w:rPr>
          <w:rFonts w:eastAsia="宋体"/>
          <w:b/>
          <w:vertAlign w:val="superscript"/>
          <w:lang w:eastAsia="zh-CN"/>
        </w:rPr>
        <w:t>nd</w:t>
      </w:r>
      <w:r w:rsidR="00D40785" w:rsidRPr="00D40785">
        <w:rPr>
          <w:rFonts w:eastAsia="宋体"/>
          <w:b/>
          <w:lang w:eastAsia="zh-CN"/>
        </w:rPr>
        <w:t xml:space="preserve"> SCI</w:t>
      </w:r>
      <w:r w:rsidRPr="00D40785">
        <w:rPr>
          <w:rFonts w:eastAsia="宋体"/>
          <w:b/>
          <w:lang w:eastAsia="zh-CN"/>
        </w:rPr>
        <w:t xml:space="preserve"> to differentiate between unicast and groupcast. </w:t>
      </w:r>
    </w:p>
    <w:p w14:paraId="74C0FDE6" w14:textId="77777777" w:rsidR="006E0FDC" w:rsidRDefault="006E0FDC" w:rsidP="00A81DE7">
      <w:pPr>
        <w:pStyle w:val="a0"/>
        <w:rPr>
          <w:rFonts w:eastAsia="宋体"/>
          <w:lang w:eastAsia="zh-CN"/>
        </w:rPr>
      </w:pPr>
    </w:p>
    <w:p w14:paraId="39E15D18" w14:textId="6863F116" w:rsidR="00C253BC" w:rsidRDefault="00EE1029" w:rsidP="00A81DE7">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HARQ feedback enable/disable indication, we prefer to put it in 1</w:t>
      </w:r>
      <w:r w:rsidRPr="00EE1029">
        <w:rPr>
          <w:rFonts w:eastAsia="宋体"/>
          <w:vertAlign w:val="superscript"/>
          <w:lang w:eastAsia="zh-CN"/>
        </w:rPr>
        <w:t>st</w:t>
      </w:r>
      <w:r w:rsidR="00BD45C7">
        <w:rPr>
          <w:rFonts w:eastAsia="宋体"/>
          <w:lang w:eastAsia="zh-CN"/>
        </w:rPr>
        <w:t xml:space="preserve"> SCI. I</w:t>
      </w:r>
      <w:r>
        <w:rPr>
          <w:rFonts w:eastAsia="宋体"/>
          <w:lang w:eastAsia="zh-CN"/>
        </w:rPr>
        <w:t>t is only 1 bit and cannot increase the payload size of 1</w:t>
      </w:r>
      <w:r w:rsidRPr="00EE1029">
        <w:rPr>
          <w:rFonts w:eastAsia="宋体"/>
          <w:vertAlign w:val="superscript"/>
          <w:lang w:eastAsia="zh-CN"/>
        </w:rPr>
        <w:t>st</w:t>
      </w:r>
      <w:r>
        <w:rPr>
          <w:rFonts w:eastAsia="宋体"/>
          <w:lang w:eastAsia="zh-CN"/>
        </w:rPr>
        <w:t xml:space="preserve"> SCI much. Furthermore, considering forward compatibility, </w:t>
      </w:r>
      <w:r w:rsidR="00D05C90">
        <w:rPr>
          <w:rFonts w:eastAsia="宋体"/>
          <w:lang w:eastAsia="zh-CN"/>
        </w:rPr>
        <w:t>this information in 1</w:t>
      </w:r>
      <w:r w:rsidR="00D05C90" w:rsidRPr="00D05C90">
        <w:rPr>
          <w:rFonts w:eastAsia="宋体"/>
          <w:vertAlign w:val="superscript"/>
          <w:lang w:eastAsia="zh-CN"/>
        </w:rPr>
        <w:t>st</w:t>
      </w:r>
      <w:r w:rsidR="00D05C90">
        <w:rPr>
          <w:rFonts w:eastAsia="宋体"/>
          <w:lang w:eastAsia="zh-CN"/>
        </w:rPr>
        <w:t xml:space="preserve"> SCI can be used to assist UE’s resource selection or coordination. For example, a sensing UE can exclude a resource if the resource will result in a PSFCH transmission which will collide with another UE. This mechanism is not supported in Rel-16, but may be considered/enhanced in later release.  If it is carried in 2</w:t>
      </w:r>
      <w:r w:rsidR="00D05C90" w:rsidRPr="00D05C90">
        <w:rPr>
          <w:rFonts w:eastAsia="宋体"/>
          <w:vertAlign w:val="superscript"/>
          <w:lang w:eastAsia="zh-CN"/>
        </w:rPr>
        <w:t>nd</w:t>
      </w:r>
      <w:r w:rsidR="00D05C90">
        <w:rPr>
          <w:rFonts w:eastAsia="宋体"/>
          <w:lang w:eastAsia="zh-CN"/>
        </w:rPr>
        <w:t xml:space="preserve"> SCI which is not used for sensing, that will require sensing UE to decode 2</w:t>
      </w:r>
      <w:r w:rsidR="00D05C90" w:rsidRPr="00D05C90">
        <w:rPr>
          <w:rFonts w:eastAsia="宋体"/>
          <w:vertAlign w:val="superscript"/>
          <w:lang w:eastAsia="zh-CN"/>
        </w:rPr>
        <w:t>nd</w:t>
      </w:r>
      <w:r w:rsidR="00D05C90">
        <w:rPr>
          <w:rFonts w:eastAsia="宋体"/>
          <w:lang w:eastAsia="zh-CN"/>
        </w:rPr>
        <w:t xml:space="preserve"> SCI to implement this feature.</w:t>
      </w:r>
    </w:p>
    <w:p w14:paraId="344D01F3" w14:textId="04FE8B01" w:rsidR="00914900" w:rsidRPr="00D05C90" w:rsidRDefault="00D05C90" w:rsidP="00A81DE7">
      <w:pPr>
        <w:pStyle w:val="a0"/>
        <w:rPr>
          <w:rFonts w:eastAsia="宋体"/>
          <w:b/>
          <w:lang w:eastAsia="zh-CN"/>
        </w:rPr>
      </w:pPr>
      <w:r w:rsidRPr="00D05C90">
        <w:rPr>
          <w:rFonts w:eastAsia="宋体"/>
          <w:b/>
          <w:lang w:eastAsia="zh-CN"/>
        </w:rPr>
        <w:t>Proposal 5: HARQ feedback enable/disable is indicated in 1</w:t>
      </w:r>
      <w:r w:rsidRPr="00D05C90">
        <w:rPr>
          <w:rFonts w:eastAsia="宋体"/>
          <w:b/>
          <w:vertAlign w:val="superscript"/>
          <w:lang w:eastAsia="zh-CN"/>
        </w:rPr>
        <w:t>st</w:t>
      </w:r>
      <w:r w:rsidRPr="00D05C90">
        <w:rPr>
          <w:rFonts w:eastAsia="宋体"/>
          <w:b/>
          <w:lang w:eastAsia="zh-CN"/>
        </w:rPr>
        <w:t xml:space="preserve"> SCI. </w:t>
      </w:r>
    </w:p>
    <w:p w14:paraId="727EAD62" w14:textId="77777777" w:rsidR="00914900" w:rsidRDefault="00914900" w:rsidP="00A81DE7">
      <w:pPr>
        <w:pStyle w:val="a0"/>
        <w:rPr>
          <w:rFonts w:eastAsia="宋体"/>
          <w:lang w:eastAsia="zh-CN"/>
        </w:rPr>
      </w:pPr>
    </w:p>
    <w:p w14:paraId="70C0F710" w14:textId="7D1BB2E1" w:rsidR="00691715" w:rsidRPr="00A81B29" w:rsidRDefault="00691715" w:rsidP="00691715">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 xml:space="preserve">Simultaneous transmission of UL and </w:t>
      </w:r>
      <w:r w:rsidR="001C2200">
        <w:rPr>
          <w:rFonts w:ascii="Times New Roman" w:hAnsi="Times New Roman" w:cs="Times New Roman"/>
          <w:kern w:val="0"/>
          <w:sz w:val="21"/>
        </w:rPr>
        <w:t xml:space="preserve">multiple </w:t>
      </w:r>
      <w:r w:rsidRPr="00A81B29">
        <w:rPr>
          <w:rFonts w:ascii="Times New Roman" w:hAnsi="Times New Roman" w:cs="Times New Roman"/>
          <w:kern w:val="0"/>
          <w:sz w:val="21"/>
        </w:rPr>
        <w:t>SL</w:t>
      </w:r>
    </w:p>
    <w:p w14:paraId="13C2D0CF" w14:textId="77777777" w:rsidR="00221AF3" w:rsidRDefault="00221AF3" w:rsidP="00691715">
      <w:pPr>
        <w:pStyle w:val="a0"/>
        <w:rPr>
          <w:rFonts w:eastAsia="宋体"/>
          <w:lang w:eastAsia="zh-CN"/>
        </w:rPr>
      </w:pPr>
      <w:r>
        <w:rPr>
          <w:rFonts w:eastAsia="宋体"/>
          <w:lang w:eastAsia="zh-CN"/>
        </w:rPr>
        <w:t>The following was agreed in RAN1#100bis-e</w:t>
      </w:r>
      <w:r w:rsidR="00691715" w:rsidRPr="00A81B29">
        <w:rPr>
          <w:rFonts w:eastAsia="宋体" w:hint="eastAsia"/>
          <w:lang w:eastAsia="zh-CN"/>
        </w:rPr>
        <w:t>：</w:t>
      </w:r>
    </w:p>
    <w:p w14:paraId="42B0996A" w14:textId="77777777" w:rsidR="00221AF3" w:rsidRPr="00D3405D" w:rsidRDefault="00221AF3" w:rsidP="00221AF3">
      <w:pPr>
        <w:pStyle w:val="a0"/>
        <w:rPr>
          <w:rFonts w:eastAsia="宋体"/>
          <w:i/>
          <w:lang w:eastAsia="zh-CN"/>
        </w:rPr>
      </w:pPr>
      <w:r w:rsidRPr="00D3405D">
        <w:rPr>
          <w:rFonts w:eastAsia="宋体" w:hint="eastAsia"/>
          <w:i/>
          <w:lang w:eastAsia="zh-CN"/>
        </w:rPr>
        <w:t> </w:t>
      </w:r>
      <w:r w:rsidRPr="00D3405D">
        <w:rPr>
          <w:rFonts w:eastAsia="宋体"/>
          <w:bCs/>
          <w:i/>
          <w:highlight w:val="green"/>
          <w:lang w:eastAsia="zh-CN"/>
        </w:rPr>
        <w:t>Agreements:</w:t>
      </w:r>
    </w:p>
    <w:p w14:paraId="0BFA4822" w14:textId="77777777" w:rsidR="00221AF3" w:rsidRPr="00D3405D" w:rsidRDefault="00221AF3" w:rsidP="00221AF3">
      <w:pPr>
        <w:pStyle w:val="a0"/>
        <w:numPr>
          <w:ilvl w:val="0"/>
          <w:numId w:val="40"/>
        </w:numPr>
        <w:rPr>
          <w:rFonts w:eastAsia="宋体"/>
          <w:i/>
          <w:lang w:eastAsia="zh-CN"/>
        </w:rPr>
      </w:pPr>
      <w:r w:rsidRPr="00D3405D">
        <w:rPr>
          <w:rFonts w:eastAsia="宋体"/>
          <w:bCs/>
          <w:i/>
          <w:lang w:eastAsia="zh-CN"/>
        </w:rPr>
        <w:t>(</w:t>
      </w:r>
      <w:r w:rsidRPr="00D3405D">
        <w:rPr>
          <w:rFonts w:eastAsia="宋体"/>
          <w:bCs/>
          <w:i/>
          <w:highlight w:val="darkYellow"/>
          <w:lang w:eastAsia="zh-CN"/>
        </w:rPr>
        <w:t>Working assumption</w:t>
      </w:r>
      <w:r w:rsidRPr="00D3405D">
        <w:rPr>
          <w:rFonts w:eastAsia="宋体"/>
          <w:bCs/>
          <w:i/>
          <w:lang w:eastAsia="zh-CN"/>
        </w:rPr>
        <w:t>) For handling the case where more than one SL and UL transmissions overlap, adopt the following principle</w:t>
      </w:r>
    </w:p>
    <w:p w14:paraId="1BAE04EA" w14:textId="77777777" w:rsidR="00221AF3" w:rsidRPr="00D3405D" w:rsidRDefault="00221AF3" w:rsidP="00221AF3">
      <w:pPr>
        <w:pStyle w:val="a0"/>
        <w:numPr>
          <w:ilvl w:val="1"/>
          <w:numId w:val="40"/>
        </w:numPr>
        <w:rPr>
          <w:rFonts w:eastAsia="宋体"/>
          <w:i/>
          <w:lang w:eastAsia="zh-CN"/>
        </w:rPr>
      </w:pPr>
      <w:r w:rsidRPr="00D3405D">
        <w:rPr>
          <w:rFonts w:eastAsia="宋体"/>
          <w:bCs/>
          <w:i/>
          <w:lang w:eastAsia="zh-CN"/>
        </w:rPr>
        <w:t>For more than one SL transmissions overlapping with a UL transmission, the highest priority of SL transmissions is used for the prioritization.</w:t>
      </w:r>
    </w:p>
    <w:p w14:paraId="7DFF4033" w14:textId="77777777" w:rsidR="00221AF3" w:rsidRPr="00D3405D" w:rsidRDefault="00221AF3" w:rsidP="00221AF3">
      <w:pPr>
        <w:pStyle w:val="a0"/>
        <w:numPr>
          <w:ilvl w:val="1"/>
          <w:numId w:val="40"/>
        </w:numPr>
        <w:rPr>
          <w:rFonts w:eastAsia="宋体"/>
          <w:i/>
          <w:lang w:eastAsia="zh-CN"/>
        </w:rPr>
      </w:pPr>
      <w:r w:rsidRPr="00D3405D">
        <w:rPr>
          <w:rFonts w:eastAsia="宋体"/>
          <w:bCs/>
          <w:i/>
          <w:lang w:eastAsia="zh-CN"/>
        </w:rPr>
        <w:t>For more than one UL transmissions overlapping with a SL transmission, the highest priority of UL transmissions is used for the prioritization.</w:t>
      </w:r>
    </w:p>
    <w:p w14:paraId="444ED166" w14:textId="77777777" w:rsidR="00221AF3" w:rsidRPr="00D3405D" w:rsidRDefault="00221AF3" w:rsidP="00221AF3">
      <w:pPr>
        <w:pStyle w:val="a0"/>
        <w:numPr>
          <w:ilvl w:val="0"/>
          <w:numId w:val="40"/>
        </w:numPr>
        <w:rPr>
          <w:rFonts w:eastAsia="宋体"/>
          <w:i/>
          <w:lang w:eastAsia="zh-CN"/>
        </w:rPr>
      </w:pPr>
      <w:r w:rsidRPr="00D3405D">
        <w:rPr>
          <w:rFonts w:eastAsia="宋体"/>
          <w:bCs/>
          <w:i/>
          <w:lang w:eastAsia="zh-CN"/>
        </w:rPr>
        <w:t>FFS details</w:t>
      </w:r>
    </w:p>
    <w:p w14:paraId="1EC40D0C" w14:textId="244E598D" w:rsidR="00221AF3" w:rsidRPr="00D3405D" w:rsidRDefault="00221AF3" w:rsidP="00221AF3">
      <w:pPr>
        <w:pStyle w:val="a0"/>
        <w:rPr>
          <w:rFonts w:eastAsia="宋体"/>
          <w:bCs/>
          <w:i/>
          <w:lang w:eastAsia="zh-CN"/>
        </w:rPr>
      </w:pPr>
      <w:r w:rsidRPr="00D3405D">
        <w:rPr>
          <w:rFonts w:eastAsia="宋体" w:hint="eastAsia"/>
          <w:i/>
          <w:lang w:eastAsia="zh-CN"/>
        </w:rPr>
        <w:t> </w:t>
      </w:r>
      <w:r w:rsidRPr="00D3405D">
        <w:rPr>
          <w:rFonts w:eastAsia="宋体"/>
          <w:bCs/>
          <w:i/>
          <w:highlight w:val="green"/>
          <w:lang w:eastAsia="zh-CN"/>
        </w:rPr>
        <w:t>Agreements:</w:t>
      </w:r>
    </w:p>
    <w:p w14:paraId="62355AC7" w14:textId="77777777" w:rsidR="00221AF3" w:rsidRPr="00D3405D" w:rsidRDefault="00221AF3" w:rsidP="00221AF3">
      <w:pPr>
        <w:pStyle w:val="a0"/>
        <w:numPr>
          <w:ilvl w:val="0"/>
          <w:numId w:val="41"/>
        </w:numPr>
        <w:rPr>
          <w:rFonts w:eastAsia="宋体"/>
          <w:i/>
          <w:lang w:eastAsia="zh-CN"/>
        </w:rPr>
      </w:pPr>
      <w:r w:rsidRPr="00D3405D">
        <w:rPr>
          <w:rFonts w:eastAsia="宋体"/>
          <w:bCs/>
          <w:i/>
          <w:lang w:eastAsia="zh-CN"/>
        </w:rPr>
        <w:t xml:space="preserve">If a UE is capable of simultaneous transmissions on UL and SL operating a </w:t>
      </w:r>
      <w:proofErr w:type="spellStart"/>
      <w:r w:rsidRPr="00D3405D">
        <w:rPr>
          <w:rFonts w:eastAsia="宋体"/>
          <w:bCs/>
          <w:i/>
          <w:lang w:eastAsia="zh-CN"/>
        </w:rPr>
        <w:t>Pcmax</w:t>
      </w:r>
      <w:proofErr w:type="spellEnd"/>
      <w:r w:rsidRPr="00D3405D">
        <w:rPr>
          <w:rFonts w:eastAsia="宋体"/>
          <w:bCs/>
          <w:i/>
          <w:lang w:eastAsia="zh-CN"/>
        </w:rPr>
        <w:t xml:space="preserve"> constraint, the prioritization rule between UL TX and SL TX for power sharing reuses the prioritization rule for dropping.</w:t>
      </w:r>
    </w:p>
    <w:p w14:paraId="35D30179" w14:textId="2AEAFB98" w:rsidR="00691715" w:rsidRPr="00A81B29" w:rsidRDefault="00691715" w:rsidP="00691715">
      <w:pPr>
        <w:pStyle w:val="a0"/>
        <w:rPr>
          <w:rFonts w:eastAsia="宋体"/>
          <w:lang w:eastAsia="zh-CN"/>
        </w:rPr>
      </w:pPr>
      <w:r w:rsidRPr="00A81B29">
        <w:rPr>
          <w:rFonts w:eastAsia="宋体" w:hint="eastAsia"/>
          <w:lang w:eastAsia="zh-CN"/>
        </w:rPr>
        <w:t xml:space="preserve"> </w:t>
      </w:r>
    </w:p>
    <w:p w14:paraId="7F4C5902" w14:textId="77777777" w:rsidR="001C2200" w:rsidRDefault="00B03CD3" w:rsidP="00221AF3">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the case that UL and PL prioritization for dropping, the working assumption can be applied</w:t>
      </w:r>
      <w:r w:rsidR="00DC6252">
        <w:rPr>
          <w:rFonts w:eastAsia="宋体"/>
          <w:lang w:eastAsia="zh-CN"/>
        </w:rPr>
        <w:t xml:space="preserve">. </w:t>
      </w:r>
      <w:r w:rsidR="001C2200">
        <w:rPr>
          <w:rFonts w:eastAsia="宋体"/>
          <w:lang w:eastAsia="zh-CN"/>
        </w:rPr>
        <w:t>F</w:t>
      </w:r>
      <w:r w:rsidR="00DC6252">
        <w:rPr>
          <w:rFonts w:eastAsia="宋体"/>
          <w:lang w:eastAsia="zh-CN"/>
        </w:rPr>
        <w:t xml:space="preserve">or example, considering the case that NR SL, LTE SL and UL transmission overlap in time domain, the highest priority of SL and UL can be used for comparison to determine which one should be dropped. If SL has higher priority, UL is dropped. And the comparison of NR SL and LTE SL belongs to the coexistence scope. </w:t>
      </w:r>
    </w:p>
    <w:p w14:paraId="04139B9F" w14:textId="1C8350CA" w:rsidR="00691715" w:rsidRDefault="00DC6252" w:rsidP="00221AF3">
      <w:pPr>
        <w:pStyle w:val="a0"/>
        <w:rPr>
          <w:rFonts w:eastAsia="宋体"/>
          <w:lang w:eastAsia="zh-CN"/>
        </w:rPr>
      </w:pPr>
      <w:r>
        <w:rPr>
          <w:rFonts w:eastAsia="宋体"/>
          <w:lang w:eastAsia="zh-CN"/>
        </w:rPr>
        <w:t xml:space="preserve">While for the case of power sharing, we think the working assumption cannot be applied. For example, if NR SL, LTE SL and UL overlap in time domain, and </w:t>
      </w:r>
      <w:proofErr w:type="spellStart"/>
      <w:r>
        <w:rPr>
          <w:rFonts w:eastAsia="宋体"/>
          <w:lang w:eastAsia="zh-CN"/>
        </w:rPr>
        <w:t>Prio_NRSL</w:t>
      </w:r>
      <w:proofErr w:type="spellEnd"/>
      <w:r>
        <w:rPr>
          <w:rFonts w:eastAsia="宋体"/>
          <w:lang w:eastAsia="zh-CN"/>
        </w:rPr>
        <w:t xml:space="preserve"> &lt; </w:t>
      </w:r>
      <w:proofErr w:type="spellStart"/>
      <w:r>
        <w:rPr>
          <w:rFonts w:eastAsia="宋体"/>
          <w:lang w:eastAsia="zh-CN"/>
        </w:rPr>
        <w:t>Prio_thd</w:t>
      </w:r>
      <w:proofErr w:type="spellEnd"/>
      <w:r>
        <w:rPr>
          <w:rFonts w:eastAsia="宋体"/>
          <w:lang w:eastAsia="zh-CN"/>
        </w:rPr>
        <w:t xml:space="preserve">, and </w:t>
      </w:r>
      <w:proofErr w:type="spellStart"/>
      <w:r>
        <w:rPr>
          <w:rFonts w:eastAsia="宋体"/>
          <w:lang w:eastAsia="zh-CN"/>
        </w:rPr>
        <w:t>Prio_LTESL</w:t>
      </w:r>
      <w:proofErr w:type="spellEnd"/>
      <w:r>
        <w:rPr>
          <w:rFonts w:eastAsia="宋体"/>
          <w:lang w:eastAsia="zh-CN"/>
        </w:rPr>
        <w:t xml:space="preserve"> &gt; </w:t>
      </w:r>
      <w:proofErr w:type="spellStart"/>
      <w:r>
        <w:rPr>
          <w:rFonts w:eastAsia="宋体"/>
          <w:lang w:eastAsia="zh-CN"/>
        </w:rPr>
        <w:t>Prio_thd</w:t>
      </w:r>
      <w:proofErr w:type="spellEnd"/>
      <w:r>
        <w:rPr>
          <w:rFonts w:eastAsia="宋体"/>
          <w:lang w:eastAsia="zh-CN"/>
        </w:rPr>
        <w:t xml:space="preserve">. </w:t>
      </w:r>
      <w:r w:rsidR="004A3E2B">
        <w:rPr>
          <w:rFonts w:eastAsia="宋体"/>
          <w:lang w:eastAsia="zh-CN"/>
        </w:rPr>
        <w:t xml:space="preserve">If following the working assumption, the highest priority of SL is used for comparison, then the power sharing should be promised for each transmission in the following order: NR SL &gt; LTE SL &gt; UL. While since UL is prioritized </w:t>
      </w:r>
      <w:r w:rsidR="001C2200">
        <w:rPr>
          <w:rFonts w:eastAsia="宋体"/>
          <w:lang w:eastAsia="zh-CN"/>
        </w:rPr>
        <w:t>over</w:t>
      </w:r>
      <w:r w:rsidR="004A3E2B">
        <w:rPr>
          <w:rFonts w:eastAsia="宋体"/>
          <w:lang w:eastAsia="zh-CN"/>
        </w:rPr>
        <w:t xml:space="preserve"> LTE SL, the </w:t>
      </w:r>
      <w:r w:rsidR="00A90D11">
        <w:rPr>
          <w:rFonts w:eastAsia="宋体"/>
          <w:lang w:eastAsia="zh-CN"/>
        </w:rPr>
        <w:t xml:space="preserve">reasonable </w:t>
      </w:r>
      <w:r w:rsidR="004A3E2B">
        <w:rPr>
          <w:rFonts w:eastAsia="宋体"/>
          <w:lang w:eastAsia="zh-CN"/>
        </w:rPr>
        <w:t>power sharing should be in the following order: NR SL &gt; UL &gt; LTE SL.</w:t>
      </w:r>
    </w:p>
    <w:p w14:paraId="4E0EF54F" w14:textId="3E0BC478" w:rsidR="004A3E2B" w:rsidRPr="004A3E2B" w:rsidRDefault="004A3E2B" w:rsidP="00221AF3">
      <w:pPr>
        <w:pStyle w:val="a0"/>
        <w:rPr>
          <w:rFonts w:eastAsia="宋体"/>
          <w:b/>
          <w:lang w:eastAsia="zh-CN"/>
        </w:rPr>
      </w:pPr>
      <w:r w:rsidRPr="004A3E2B">
        <w:rPr>
          <w:rFonts w:eastAsia="宋体"/>
          <w:b/>
          <w:lang w:eastAsia="zh-CN"/>
        </w:rPr>
        <w:t>Proposal 6: The working assumption is confirmed for prioritization rule for dropping</w:t>
      </w:r>
    </w:p>
    <w:p w14:paraId="647D08FB" w14:textId="6BB46E9A" w:rsidR="004A3E2B" w:rsidRPr="004A3E2B" w:rsidRDefault="004A3E2B" w:rsidP="00221AF3">
      <w:pPr>
        <w:pStyle w:val="a0"/>
        <w:rPr>
          <w:rFonts w:eastAsia="宋体"/>
          <w:b/>
          <w:lang w:eastAsia="zh-CN"/>
        </w:rPr>
      </w:pPr>
      <w:r w:rsidRPr="004A3E2B">
        <w:rPr>
          <w:rFonts w:eastAsia="宋体"/>
          <w:b/>
          <w:lang w:eastAsia="zh-CN"/>
        </w:rPr>
        <w:t xml:space="preserve">Proposal 7: For power sharing between UL and SL: </w:t>
      </w:r>
      <w:r w:rsidRPr="004A3E2B">
        <w:rPr>
          <w:rFonts w:eastAsia="宋体"/>
          <w:b/>
          <w:bCs/>
          <w:lang w:eastAsia="zh-CN"/>
        </w:rPr>
        <w:t>for handling the case where more than one SL and UL transmissions overlap</w:t>
      </w:r>
      <w:r w:rsidR="00C93DC2" w:rsidRPr="004A3E2B">
        <w:rPr>
          <w:rFonts w:eastAsia="宋体"/>
          <w:b/>
          <w:bCs/>
          <w:lang w:eastAsia="zh-CN"/>
        </w:rPr>
        <w:t xml:space="preserve">, </w:t>
      </w:r>
      <w:r w:rsidR="00C93DC2">
        <w:rPr>
          <w:rFonts w:eastAsia="宋体"/>
          <w:b/>
          <w:bCs/>
          <w:lang w:eastAsia="zh-CN"/>
        </w:rPr>
        <w:t>or more than one UL and SL transmissions overlap</w:t>
      </w:r>
      <w:r w:rsidRPr="004A3E2B">
        <w:rPr>
          <w:rFonts w:eastAsia="宋体"/>
          <w:b/>
          <w:bCs/>
          <w:lang w:eastAsia="zh-CN"/>
        </w:rPr>
        <w:t xml:space="preserve">, the priority of each transmission is used for comparison to determine the transmission power of each transmission. </w:t>
      </w:r>
    </w:p>
    <w:p w14:paraId="00041180" w14:textId="77777777" w:rsidR="00221AF3" w:rsidRPr="005E6B8C" w:rsidRDefault="00221AF3" w:rsidP="00221AF3">
      <w:pPr>
        <w:pStyle w:val="a0"/>
        <w:rPr>
          <w:rFonts w:eastAsia="宋体"/>
          <w:lang w:eastAsia="zh-CN"/>
        </w:rPr>
      </w:pPr>
    </w:p>
    <w:p w14:paraId="2E59DBCC" w14:textId="155972CF" w:rsidR="005E6B8C" w:rsidRDefault="005E6B8C" w:rsidP="005E6B8C">
      <w:pPr>
        <w:pStyle w:val="1"/>
        <w:numPr>
          <w:ilvl w:val="1"/>
          <w:numId w:val="1"/>
        </w:numPr>
        <w:rPr>
          <w:rFonts w:ascii="Times New Roman" w:hAnsi="Times New Roman" w:cs="Times New Roman"/>
          <w:kern w:val="0"/>
          <w:sz w:val="21"/>
        </w:rPr>
      </w:pPr>
      <w:r>
        <w:rPr>
          <w:rFonts w:ascii="Times New Roman" w:hAnsi="Times New Roman" w:cs="Times New Roman"/>
          <w:kern w:val="0"/>
          <w:sz w:val="21"/>
        </w:rPr>
        <w:lastRenderedPageBreak/>
        <w:t>Power control for PSSCH</w:t>
      </w:r>
    </w:p>
    <w:p w14:paraId="23962380" w14:textId="1313DB1E" w:rsidR="005E6B8C" w:rsidRDefault="005E6B8C" w:rsidP="005E6B8C">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to the CR, the power control formula for PSSCH is as follows:</w:t>
      </w:r>
    </w:p>
    <w:p w14:paraId="07796120" w14:textId="77777777" w:rsidR="005E6B8C" w:rsidRDefault="0080533A" w:rsidP="005E6B8C">
      <w:pPr>
        <w:pStyle w:val="EQ"/>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5E6B8C">
        <w:t xml:space="preserve"> </w:t>
      </w:r>
      <w:r w:rsidR="005E6B8C" w:rsidRPr="00B916EC">
        <w:t>[dBm]</w:t>
      </w:r>
    </w:p>
    <w:p w14:paraId="7BC9CAE3" w14:textId="26C20425" w:rsidR="005E6B8C" w:rsidRDefault="00D613F0" w:rsidP="005E6B8C">
      <w:pPr>
        <w:pStyle w:val="a0"/>
        <w:rPr>
          <w:rFonts w:eastAsiaTheme="minorEastAsia"/>
          <w:lang w:eastAsia="zh-CN"/>
        </w:rPr>
      </w:pPr>
      <w:r>
        <w:rPr>
          <w:rFonts w:eastAsiaTheme="minorEastAsia"/>
          <w:lang w:val="en-GB" w:eastAsia="zh-CN"/>
        </w:rPr>
        <w:t>w</w:t>
      </w:r>
      <w:r w:rsidR="005E6B8C">
        <w:rPr>
          <w:rFonts w:eastAsiaTheme="minorEastAsia"/>
          <w:lang w:val="en-GB" w:eastAsia="zh-CN"/>
        </w:rPr>
        <w:t xml:space="preserve">here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5E6B8C">
        <w:rPr>
          <w:rFonts w:eastAsiaTheme="minorEastAsia" w:hint="eastAsia"/>
          <w:lang w:eastAsia="zh-CN"/>
        </w:rPr>
        <w:t xml:space="preserve"> </w:t>
      </w:r>
      <w:r w:rsidR="005E6B8C">
        <w:rPr>
          <w:rFonts w:eastAsiaTheme="minorEastAsia"/>
          <w:lang w:eastAsia="zh-CN"/>
        </w:rPr>
        <w:t xml:space="preserve">is determined by </w:t>
      </w:r>
      <w:r>
        <w:rPr>
          <w:rFonts w:eastAsiaTheme="minorEastAsia"/>
          <w:lang w:eastAsia="zh-CN"/>
        </w:rPr>
        <w:t xml:space="preserve">measured CBR. </w:t>
      </w:r>
    </w:p>
    <w:p w14:paraId="7C25B8FC" w14:textId="6BF9B53D" w:rsidR="00D613F0" w:rsidRDefault="00D613F0" w:rsidP="005E6B8C">
      <w:pPr>
        <w:pStyle w:val="a0"/>
        <w:rPr>
          <w:rFonts w:eastAsiaTheme="minorEastAsia"/>
          <w:lang w:eastAsia="zh-CN"/>
        </w:rPr>
      </w:pPr>
      <w:r>
        <w:rPr>
          <w:rFonts w:eastAsiaTheme="minorEastAsia"/>
          <w:lang w:eastAsia="zh-CN"/>
        </w:rPr>
        <w:t xml:space="preserve">While in LTE-V2X, the power control determined by CBR is only considered in mode 4, not in mode 3. In mode 3, the transmission parameters are </w:t>
      </w:r>
      <w:r w:rsidR="008B2448">
        <w:rPr>
          <w:rFonts w:eastAsiaTheme="minorEastAsia"/>
          <w:lang w:eastAsia="zh-CN"/>
        </w:rPr>
        <w:t>determined</w:t>
      </w:r>
      <w:r>
        <w:rPr>
          <w:rFonts w:eastAsiaTheme="minorEastAsia"/>
          <w:lang w:eastAsia="zh-CN"/>
        </w:rPr>
        <w:t xml:space="preserve"> by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can control the congestion level and avoid transmission collision so that it is reasonable not to consider the CBR restriction </w:t>
      </w:r>
      <w:r w:rsidR="00E92F5E">
        <w:rPr>
          <w:rFonts w:eastAsiaTheme="minorEastAsia"/>
          <w:lang w:eastAsia="zh-CN"/>
        </w:rPr>
        <w:t>in mode 3</w:t>
      </w:r>
      <w:r>
        <w:rPr>
          <w:rFonts w:eastAsiaTheme="minorEastAsia"/>
          <w:lang w:eastAsia="zh-CN"/>
        </w:rPr>
        <w:t xml:space="preserve">. We propose the same mechanism </w:t>
      </w:r>
      <w:r w:rsidR="001C2200">
        <w:rPr>
          <w:rFonts w:eastAsiaTheme="minorEastAsia"/>
          <w:lang w:eastAsia="zh-CN"/>
        </w:rPr>
        <w:t>to</w:t>
      </w:r>
      <w:r>
        <w:rPr>
          <w:rFonts w:eastAsiaTheme="minorEastAsia"/>
          <w:lang w:eastAsia="zh-CN"/>
        </w:rPr>
        <w:t xml:space="preserve"> be applied in NR-V2X, i.e., the CBR restriction is limited to mode 2, not in mode 1. </w:t>
      </w:r>
    </w:p>
    <w:p w14:paraId="6C833B9C" w14:textId="10A517A9" w:rsidR="00E92F5E" w:rsidRDefault="00E92F5E" w:rsidP="00E92F5E">
      <w:pPr>
        <w:pStyle w:val="a0"/>
        <w:rPr>
          <w:rFonts w:eastAsiaTheme="minorEastAsia"/>
          <w:b/>
          <w:lang w:eastAsia="zh-CN"/>
        </w:rPr>
      </w:pPr>
      <w:r w:rsidRPr="00E92F5E">
        <w:rPr>
          <w:rFonts w:eastAsiaTheme="minorEastAsia"/>
          <w:b/>
          <w:lang w:eastAsia="zh-CN"/>
        </w:rPr>
        <w:t xml:space="preserve">Proposal </w:t>
      </w:r>
      <w:r w:rsidR="006B04CE">
        <w:rPr>
          <w:rFonts w:eastAsiaTheme="minorEastAsia"/>
          <w:b/>
          <w:lang w:eastAsia="zh-CN"/>
        </w:rPr>
        <w:t>8</w:t>
      </w:r>
      <w:r w:rsidRPr="00E92F5E">
        <w:rPr>
          <w:rFonts w:eastAsiaTheme="minorEastAsia"/>
          <w:b/>
          <w:lang w:eastAsia="zh-CN"/>
        </w:rPr>
        <w:t xml:space="preserve">: </w:t>
      </w:r>
      <w:r w:rsidR="001C2200">
        <w:rPr>
          <w:rFonts w:eastAsiaTheme="minorEastAsia"/>
          <w:b/>
          <w:lang w:eastAsia="zh-CN"/>
        </w:rPr>
        <w:t xml:space="preserve">The power control formula for PSSCH is as follows, </w:t>
      </w:r>
    </w:p>
    <w:p w14:paraId="7C07B339" w14:textId="26A6EA9C" w:rsidR="00E92F5E" w:rsidRPr="00E92F5E" w:rsidRDefault="0080533A" w:rsidP="001C2200">
      <w:pPr>
        <w:pStyle w:val="a0"/>
        <w:ind w:firstLine="720"/>
        <w:rPr>
          <w:rFonts w:eastAsiaTheme="minorEastAsia"/>
          <w:b/>
          <w:lang w:eastAsia="zh-CN"/>
        </w:rPr>
      </w:pPr>
      <m:oMath>
        <m:sSub>
          <m:sSubPr>
            <m:ctrlPr>
              <w:rPr>
                <w:rFonts w:ascii="Cambria Math" w:hAnsi="Cambria Math"/>
                <w:b/>
              </w:rPr>
            </m:ctrlPr>
          </m:sSubPr>
          <m:e>
            <m:r>
              <m:rPr>
                <m:sty m:val="bi"/>
              </m:rPr>
              <w:rPr>
                <w:rFonts w:ascii="Cambria Math" w:hAnsi="Cambria Math"/>
              </w:rPr>
              <m:t>P</m:t>
            </m:r>
          </m:e>
          <m:sub>
            <m:r>
              <m:rPr>
                <m:nor/>
              </m:rPr>
              <w:rPr>
                <w:b/>
              </w:rPr>
              <m:t>PSSCH</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D</m:t>
                    </m:r>
                  </m:sub>
                </m:sSub>
                <m:d>
                  <m:dPr>
                    <m:ctrlPr>
                      <w:rPr>
                        <w:rFonts w:ascii="Cambria Math" w:hAnsi="Cambria Math"/>
                        <w:b/>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00E92F5E" w:rsidRPr="00E92F5E">
        <w:rPr>
          <w:b/>
        </w:rPr>
        <w:t xml:space="preserve"> [dBm]</w:t>
      </w:r>
    </w:p>
    <w:p w14:paraId="72005D2C" w14:textId="56A74840" w:rsidR="00E92F5E" w:rsidRPr="00E92F5E" w:rsidRDefault="00E92F5E" w:rsidP="005E6B8C">
      <w:pPr>
        <w:pStyle w:val="a0"/>
        <w:rPr>
          <w:rFonts w:eastAsiaTheme="minorEastAsia"/>
          <w:b/>
          <w:lang w:val="en-GB" w:eastAsia="zh-CN"/>
        </w:rPr>
      </w:pPr>
      <w:r w:rsidRPr="00E92F5E">
        <w:rPr>
          <w:rFonts w:eastAsiaTheme="minorEastAsia"/>
          <w:b/>
          <w:lang w:val="en-GB" w:eastAsia="zh-CN"/>
        </w:rPr>
        <w:t xml:space="preserve">For mode 2,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is set to infinity.</w:t>
      </w:r>
    </w:p>
    <w:p w14:paraId="044D8E54" w14:textId="77777777" w:rsidR="005E6B8C" w:rsidRPr="00FF6807" w:rsidRDefault="005E6B8C" w:rsidP="005E6B8C">
      <w:pPr>
        <w:pStyle w:val="a0"/>
        <w:rPr>
          <w:rFonts w:eastAsia="宋体"/>
          <w:lang w:eastAsia="zh-CN"/>
        </w:rPr>
      </w:pPr>
    </w:p>
    <w:p w14:paraId="7F45DC01"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361609E0" w14:textId="6FC3DAF6" w:rsidR="000C7481" w:rsidRPr="00A81B29" w:rsidRDefault="000C7481" w:rsidP="00331AEB">
      <w:pPr>
        <w:pStyle w:val="a0"/>
        <w:rPr>
          <w:rFonts w:eastAsia="宋体"/>
          <w:lang w:eastAsia="zh-CN"/>
        </w:rPr>
      </w:pPr>
      <w:r w:rsidRPr="00A81B29">
        <w:rPr>
          <w:rFonts w:eastAsia="宋体"/>
          <w:lang w:eastAsia="zh-CN"/>
        </w:rPr>
        <w:t>I</w:t>
      </w:r>
      <w:r w:rsidRPr="00A81B29">
        <w:rPr>
          <w:rFonts w:eastAsia="宋体" w:hint="eastAsia"/>
          <w:lang w:eastAsia="zh-CN"/>
        </w:rPr>
        <w:t xml:space="preserve">n </w:t>
      </w:r>
      <w:r w:rsidRPr="00A81B29">
        <w:rPr>
          <w:rFonts w:eastAsia="宋体"/>
          <w:lang w:eastAsia="zh-CN"/>
        </w:rPr>
        <w:t xml:space="preserve">this contribution, the </w:t>
      </w:r>
      <w:r w:rsidR="008F4A75" w:rsidRPr="00A81B29">
        <w:rPr>
          <w:rFonts w:eastAsia="宋体"/>
          <w:lang w:eastAsia="zh-CN"/>
        </w:rPr>
        <w:t xml:space="preserve">remaining issues of </w:t>
      </w:r>
      <w:r w:rsidR="005B69A7">
        <w:rPr>
          <w:rFonts w:eastAsia="宋体"/>
          <w:lang w:eastAsia="zh-CN"/>
        </w:rPr>
        <w:t>physical layer procedure</w:t>
      </w:r>
      <w:r w:rsidRPr="00A81B29">
        <w:rPr>
          <w:rFonts w:eastAsia="宋体"/>
          <w:lang w:eastAsia="zh-CN"/>
        </w:rPr>
        <w:t xml:space="preserve"> are discussed. The following proposals are given to summarize our views.</w:t>
      </w:r>
    </w:p>
    <w:p w14:paraId="5D2340A9" w14:textId="77777777" w:rsidR="001C2200" w:rsidRPr="00914900" w:rsidRDefault="001C2200" w:rsidP="001C2200">
      <w:pPr>
        <w:pStyle w:val="a0"/>
        <w:rPr>
          <w:rFonts w:eastAsiaTheme="minorEastAsia"/>
          <w:b/>
          <w:lang w:eastAsia="zh-CN"/>
        </w:rPr>
      </w:pPr>
      <w:r w:rsidRPr="00914900">
        <w:rPr>
          <w:rFonts w:eastAsiaTheme="minorEastAsia"/>
          <w:b/>
          <w:lang w:eastAsia="zh-CN"/>
        </w:rPr>
        <w:t xml:space="preserve">Proposal 1: Alt 2: X=1 is preferred. </w:t>
      </w:r>
    </w:p>
    <w:p w14:paraId="559DF263" w14:textId="77777777" w:rsidR="001C2200" w:rsidRDefault="001C2200" w:rsidP="001C2200">
      <w:pPr>
        <w:pStyle w:val="a0"/>
        <w:rPr>
          <w:rFonts w:eastAsia="宋体"/>
          <w:b/>
          <w:lang w:eastAsia="zh-CN"/>
        </w:rPr>
      </w:pPr>
      <w:r w:rsidRPr="00C253BC">
        <w:rPr>
          <w:rFonts w:eastAsia="宋体"/>
          <w:b/>
          <w:lang w:eastAsia="zh-CN"/>
        </w:rPr>
        <w:t>Proposal 2: 2</w:t>
      </w:r>
      <w:r w:rsidRPr="00C253BC">
        <w:rPr>
          <w:rFonts w:eastAsia="宋体"/>
          <w:b/>
          <w:vertAlign w:val="superscript"/>
          <w:lang w:eastAsia="zh-CN"/>
        </w:rPr>
        <w:t>nd</w:t>
      </w:r>
      <w:r w:rsidRPr="00C253BC">
        <w:rPr>
          <w:rFonts w:eastAsia="宋体"/>
          <w:b/>
          <w:lang w:eastAsia="zh-CN"/>
        </w:rPr>
        <w:t xml:space="preserve"> SCI format A is used to indicate groupcast feedback with NACK only, not used for no feedback case. </w:t>
      </w:r>
    </w:p>
    <w:p w14:paraId="2768B441" w14:textId="77777777" w:rsidR="001C2200" w:rsidRPr="00C253BC" w:rsidRDefault="001C2200" w:rsidP="001C2200">
      <w:pPr>
        <w:pStyle w:val="a0"/>
        <w:rPr>
          <w:rFonts w:eastAsia="宋体"/>
          <w:b/>
          <w:lang w:eastAsia="zh-CN"/>
        </w:rPr>
      </w:pPr>
      <w:r>
        <w:rPr>
          <w:rFonts w:eastAsia="宋体"/>
          <w:b/>
          <w:lang w:eastAsia="zh-CN"/>
        </w:rPr>
        <w:t>Proposal 3: 2</w:t>
      </w:r>
      <w:r w:rsidRPr="00EE1029">
        <w:rPr>
          <w:rFonts w:eastAsia="宋体"/>
          <w:b/>
          <w:vertAlign w:val="superscript"/>
          <w:lang w:eastAsia="zh-CN"/>
        </w:rPr>
        <w:t>nd</w:t>
      </w:r>
      <w:r>
        <w:rPr>
          <w:rFonts w:eastAsia="宋体"/>
          <w:b/>
          <w:lang w:eastAsia="zh-CN"/>
        </w:rPr>
        <w:t xml:space="preserve"> SCI format B is also used to indicate groupcast feedback with NACK only. </w:t>
      </w:r>
    </w:p>
    <w:p w14:paraId="4C65C459" w14:textId="77777777" w:rsidR="001C2200" w:rsidRPr="00D40785" w:rsidRDefault="001C2200" w:rsidP="001C2200">
      <w:pPr>
        <w:pStyle w:val="a0"/>
        <w:rPr>
          <w:rFonts w:eastAsia="宋体"/>
          <w:b/>
          <w:lang w:eastAsia="zh-CN"/>
        </w:rPr>
      </w:pPr>
      <w:r w:rsidRPr="00D40785">
        <w:rPr>
          <w:rFonts w:eastAsia="宋体"/>
          <w:b/>
          <w:lang w:eastAsia="zh-CN"/>
        </w:rPr>
        <w:t xml:space="preserve">Proposal </w:t>
      </w:r>
      <w:r>
        <w:rPr>
          <w:rFonts w:eastAsia="宋体"/>
          <w:b/>
          <w:lang w:eastAsia="zh-CN"/>
        </w:rPr>
        <w:t>4</w:t>
      </w:r>
      <w:r w:rsidRPr="00D40785">
        <w:rPr>
          <w:rFonts w:eastAsia="宋体"/>
          <w:b/>
          <w:lang w:eastAsia="zh-CN"/>
        </w:rPr>
        <w:t>:</w:t>
      </w:r>
      <w:r>
        <w:rPr>
          <w:rFonts w:eastAsia="宋体"/>
          <w:b/>
          <w:lang w:eastAsia="zh-CN"/>
        </w:rPr>
        <w:t xml:space="preserve"> </w:t>
      </w:r>
      <w:r w:rsidRPr="00D40785">
        <w:rPr>
          <w:rFonts w:eastAsia="宋体"/>
          <w:b/>
          <w:lang w:eastAsia="zh-CN"/>
        </w:rPr>
        <w:t>Cast type is included in 2</w:t>
      </w:r>
      <w:r w:rsidRPr="00D40785">
        <w:rPr>
          <w:rFonts w:eastAsia="宋体"/>
          <w:b/>
          <w:vertAlign w:val="superscript"/>
          <w:lang w:eastAsia="zh-CN"/>
        </w:rPr>
        <w:t>nd</w:t>
      </w:r>
      <w:r w:rsidRPr="00D40785">
        <w:rPr>
          <w:rFonts w:eastAsia="宋体"/>
          <w:b/>
          <w:lang w:eastAsia="zh-CN"/>
        </w:rPr>
        <w:t xml:space="preserve"> SCI to differentiate between unicast and groupcast. </w:t>
      </w:r>
    </w:p>
    <w:p w14:paraId="503D045E" w14:textId="77777777" w:rsidR="001C2200" w:rsidRPr="00D05C90" w:rsidRDefault="001C2200" w:rsidP="001C2200">
      <w:pPr>
        <w:pStyle w:val="a0"/>
        <w:rPr>
          <w:rFonts w:eastAsia="宋体"/>
          <w:b/>
          <w:lang w:eastAsia="zh-CN"/>
        </w:rPr>
      </w:pPr>
      <w:r w:rsidRPr="00D05C90">
        <w:rPr>
          <w:rFonts w:eastAsia="宋体"/>
          <w:b/>
          <w:lang w:eastAsia="zh-CN"/>
        </w:rPr>
        <w:t>Proposal 5: HARQ feedback enable/disable is indicated in 1</w:t>
      </w:r>
      <w:r w:rsidRPr="00D05C90">
        <w:rPr>
          <w:rFonts w:eastAsia="宋体"/>
          <w:b/>
          <w:vertAlign w:val="superscript"/>
          <w:lang w:eastAsia="zh-CN"/>
        </w:rPr>
        <w:t>st</w:t>
      </w:r>
      <w:r w:rsidRPr="00D05C90">
        <w:rPr>
          <w:rFonts w:eastAsia="宋体"/>
          <w:b/>
          <w:lang w:eastAsia="zh-CN"/>
        </w:rPr>
        <w:t xml:space="preserve"> SCI. </w:t>
      </w:r>
    </w:p>
    <w:p w14:paraId="47688298" w14:textId="77777777" w:rsidR="001C2200" w:rsidRPr="004A3E2B" w:rsidRDefault="001C2200" w:rsidP="001C2200">
      <w:pPr>
        <w:pStyle w:val="a0"/>
        <w:rPr>
          <w:rFonts w:eastAsia="宋体"/>
          <w:b/>
          <w:lang w:eastAsia="zh-CN"/>
        </w:rPr>
      </w:pPr>
      <w:r w:rsidRPr="004A3E2B">
        <w:rPr>
          <w:rFonts w:eastAsia="宋体"/>
          <w:b/>
          <w:lang w:eastAsia="zh-CN"/>
        </w:rPr>
        <w:t>Proposal 6: The working assumption is confirmed for prioritization rule for dropping</w:t>
      </w:r>
    </w:p>
    <w:p w14:paraId="0F66D6DD" w14:textId="2713A672" w:rsidR="001C2200" w:rsidRPr="004A3E2B" w:rsidRDefault="001C2200" w:rsidP="001C2200">
      <w:pPr>
        <w:pStyle w:val="a0"/>
        <w:rPr>
          <w:rFonts w:eastAsia="宋体"/>
          <w:b/>
          <w:lang w:eastAsia="zh-CN"/>
        </w:rPr>
      </w:pPr>
      <w:r w:rsidRPr="004A3E2B">
        <w:rPr>
          <w:rFonts w:eastAsia="宋体"/>
          <w:b/>
          <w:lang w:eastAsia="zh-CN"/>
        </w:rPr>
        <w:t xml:space="preserve">Proposal 7: For power sharing between UL and SL: </w:t>
      </w:r>
      <w:r w:rsidRPr="004A3E2B">
        <w:rPr>
          <w:rFonts w:eastAsia="宋体"/>
          <w:b/>
          <w:bCs/>
          <w:lang w:eastAsia="zh-CN"/>
        </w:rPr>
        <w:t xml:space="preserve">for handling the case where more than one SL and UL transmissions overlap, </w:t>
      </w:r>
      <w:r w:rsidR="00C93DC2">
        <w:rPr>
          <w:rFonts w:eastAsia="宋体"/>
          <w:b/>
          <w:bCs/>
          <w:lang w:eastAsia="zh-CN"/>
        </w:rPr>
        <w:t xml:space="preserve">or more than one UL and SL transmissions overlap, </w:t>
      </w:r>
      <w:r w:rsidRPr="004A3E2B">
        <w:rPr>
          <w:rFonts w:eastAsia="宋体"/>
          <w:b/>
          <w:bCs/>
          <w:lang w:eastAsia="zh-CN"/>
        </w:rPr>
        <w:t xml:space="preserve">the priority of each transmission is used for comparison to determine the transmission power of each transmission. </w:t>
      </w:r>
    </w:p>
    <w:p w14:paraId="73A3F239" w14:textId="77777777" w:rsidR="001C2200" w:rsidRDefault="001C2200" w:rsidP="001C2200">
      <w:pPr>
        <w:pStyle w:val="a0"/>
        <w:rPr>
          <w:rFonts w:eastAsiaTheme="minorEastAsia"/>
          <w:b/>
          <w:lang w:eastAsia="zh-CN"/>
        </w:rPr>
      </w:pPr>
      <w:r w:rsidRPr="00E92F5E">
        <w:rPr>
          <w:rFonts w:eastAsiaTheme="minorEastAsia"/>
          <w:b/>
          <w:lang w:eastAsia="zh-CN"/>
        </w:rPr>
        <w:t xml:space="preserve">Proposal </w:t>
      </w:r>
      <w:r>
        <w:rPr>
          <w:rFonts w:eastAsiaTheme="minorEastAsia"/>
          <w:b/>
          <w:lang w:eastAsia="zh-CN"/>
        </w:rPr>
        <w:t>8</w:t>
      </w:r>
      <w:r w:rsidRPr="00E92F5E">
        <w:rPr>
          <w:rFonts w:eastAsiaTheme="minorEastAsia"/>
          <w:b/>
          <w:lang w:eastAsia="zh-CN"/>
        </w:rPr>
        <w:t xml:space="preserve">: </w:t>
      </w:r>
      <w:r>
        <w:rPr>
          <w:rFonts w:eastAsiaTheme="minorEastAsia"/>
          <w:b/>
          <w:lang w:eastAsia="zh-CN"/>
        </w:rPr>
        <w:t xml:space="preserve">The power control formula for PSSCH is as follows, </w:t>
      </w:r>
    </w:p>
    <w:p w14:paraId="73906CE4" w14:textId="77777777" w:rsidR="001C2200" w:rsidRPr="00E92F5E" w:rsidRDefault="0080533A" w:rsidP="001C2200">
      <w:pPr>
        <w:pStyle w:val="a0"/>
        <w:ind w:firstLine="720"/>
        <w:rPr>
          <w:rFonts w:eastAsiaTheme="minorEastAsia"/>
          <w:b/>
          <w:lang w:eastAsia="zh-CN"/>
        </w:rPr>
      </w:pPr>
      <m:oMath>
        <m:sSub>
          <m:sSubPr>
            <m:ctrlPr>
              <w:rPr>
                <w:rFonts w:ascii="Cambria Math" w:hAnsi="Cambria Math"/>
                <w:b/>
              </w:rPr>
            </m:ctrlPr>
          </m:sSubPr>
          <m:e>
            <m:r>
              <m:rPr>
                <m:sty m:val="bi"/>
              </m:rPr>
              <w:rPr>
                <w:rFonts w:ascii="Cambria Math" w:hAnsi="Cambria Math"/>
              </w:rPr>
              <m:t>P</m:t>
            </m:r>
          </m:e>
          <m:sub>
            <m:r>
              <m:rPr>
                <m:nor/>
              </m:rPr>
              <w:rPr>
                <w:b/>
              </w:rPr>
              <m:t>PSSCH</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D</m:t>
                    </m:r>
                  </m:sub>
                </m:sSub>
                <m:d>
                  <m:dPr>
                    <m:ctrlPr>
                      <w:rPr>
                        <w:rFonts w:ascii="Cambria Math" w:hAnsi="Cambria Math"/>
                        <w:b/>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001C2200" w:rsidRPr="00E92F5E">
        <w:rPr>
          <w:b/>
        </w:rPr>
        <w:t xml:space="preserve"> [dBm]</w:t>
      </w:r>
    </w:p>
    <w:p w14:paraId="06AE4E28" w14:textId="77777777" w:rsidR="001C2200" w:rsidRPr="00E92F5E" w:rsidRDefault="001C2200" w:rsidP="001C2200">
      <w:pPr>
        <w:pStyle w:val="a0"/>
        <w:rPr>
          <w:rFonts w:eastAsiaTheme="minorEastAsia"/>
          <w:b/>
          <w:lang w:val="en-GB" w:eastAsia="zh-CN"/>
        </w:rPr>
      </w:pPr>
      <w:r w:rsidRPr="00E92F5E">
        <w:rPr>
          <w:rFonts w:eastAsiaTheme="minorEastAsia"/>
          <w:b/>
          <w:lang w:val="en-GB" w:eastAsia="zh-CN"/>
        </w:rPr>
        <w:t xml:space="preserve">For mode 2,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is set to infinity.</w:t>
      </w:r>
    </w:p>
    <w:p w14:paraId="5881C116" w14:textId="44D98227" w:rsidR="00E92F5E" w:rsidRPr="008B2448" w:rsidRDefault="00E92F5E" w:rsidP="008B2448">
      <w:pPr>
        <w:pStyle w:val="a0"/>
        <w:rPr>
          <w:rFonts w:eastAsia="宋体"/>
          <w:b/>
          <w:lang w:val="en-GB" w:eastAsia="zh-CN"/>
        </w:rPr>
      </w:pPr>
    </w:p>
    <w:p w14:paraId="7BF57CD5"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062732E0" w14:textId="7B8CE845" w:rsidR="005640D1" w:rsidRDefault="00C253BC" w:rsidP="00C253BC">
      <w:pPr>
        <w:pStyle w:val="af8"/>
        <w:numPr>
          <w:ilvl w:val="0"/>
          <w:numId w:val="7"/>
        </w:numPr>
        <w:ind w:firstLineChars="0"/>
        <w:contextualSpacing/>
        <w:rPr>
          <w:rFonts w:ascii="Times New Roman" w:hAnsi="Times New Roman" w:cs="Times New Roman"/>
          <w:sz w:val="20"/>
          <w:szCs w:val="20"/>
        </w:rPr>
      </w:pPr>
      <w:r w:rsidRPr="00C253BC">
        <w:rPr>
          <w:rFonts w:ascii="Times New Roman" w:hAnsi="Times New Roman" w:cs="Times New Roman"/>
          <w:sz w:val="20"/>
          <w:szCs w:val="20"/>
        </w:rPr>
        <w:t>R1-2003255</w:t>
      </w:r>
      <w:r>
        <w:rPr>
          <w:rFonts w:ascii="Times New Roman" w:hAnsi="Times New Roman" w:cs="Times New Roman"/>
          <w:sz w:val="20"/>
          <w:szCs w:val="20"/>
        </w:rPr>
        <w:t xml:space="preserve">, </w:t>
      </w:r>
      <w:r w:rsidRPr="00C253BC">
        <w:rPr>
          <w:rFonts w:ascii="Times New Roman" w:hAnsi="Times New Roman" w:cs="Times New Roman"/>
          <w:sz w:val="20"/>
          <w:szCs w:val="20"/>
        </w:rPr>
        <w:t>LS on Cast type indication and MAC agreements</w:t>
      </w:r>
      <w:r>
        <w:rPr>
          <w:rFonts w:ascii="Times New Roman" w:hAnsi="Times New Roman" w:cs="Times New Roman"/>
          <w:sz w:val="20"/>
          <w:szCs w:val="20"/>
        </w:rPr>
        <w:t xml:space="preserve">, LGE, </w:t>
      </w:r>
    </w:p>
    <w:p w14:paraId="28D76723" w14:textId="77777777" w:rsidR="004F72A9" w:rsidRPr="006F6FA5" w:rsidRDefault="004F72A9" w:rsidP="006F6FA5">
      <w:pPr>
        <w:pStyle w:val="af8"/>
        <w:ind w:left="567" w:firstLineChars="0" w:firstLine="0"/>
        <w:contextualSpacing/>
        <w:rPr>
          <w:rFonts w:ascii="Times New Roman" w:hAnsi="Times New Roman" w:cs="Times New Roman"/>
          <w:sz w:val="20"/>
          <w:szCs w:val="20"/>
        </w:rPr>
      </w:pPr>
    </w:p>
    <w:sectPr w:rsidR="004F72A9" w:rsidRPr="006F6FA5"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A0168" w14:textId="77777777" w:rsidR="0080533A" w:rsidRDefault="0080533A">
      <w:r>
        <w:separator/>
      </w:r>
    </w:p>
  </w:endnote>
  <w:endnote w:type="continuationSeparator" w:id="0">
    <w:p w14:paraId="3A098236" w14:textId="77777777" w:rsidR="0080533A" w:rsidRDefault="0080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138A" w14:textId="77777777" w:rsidR="002B6CE8" w:rsidRDefault="002B6CE8"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2B6CE8" w:rsidRDefault="002B6CE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2288" w14:textId="77777777" w:rsidR="0080533A" w:rsidRDefault="0080533A">
      <w:r>
        <w:separator/>
      </w:r>
    </w:p>
  </w:footnote>
  <w:footnote w:type="continuationSeparator" w:id="0">
    <w:p w14:paraId="1902CA1A" w14:textId="77777777" w:rsidR="0080533A" w:rsidRDefault="00805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E3C0F" w14:textId="77777777" w:rsidR="002B6CE8" w:rsidRDefault="002B6CE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8AE0F6C"/>
    <w:multiLevelType w:val="hybridMultilevel"/>
    <w:tmpl w:val="AF04C21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2B3531A"/>
    <w:multiLevelType w:val="hybridMultilevel"/>
    <w:tmpl w:val="9A542A0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DDD08D6"/>
    <w:multiLevelType w:val="hybridMultilevel"/>
    <w:tmpl w:val="777EC22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E6A3014"/>
    <w:multiLevelType w:val="hybridMultilevel"/>
    <w:tmpl w:val="48BCE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C82D7E"/>
    <w:multiLevelType w:val="hybridMultilevel"/>
    <w:tmpl w:val="D8DAC5CC"/>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D9C1F96"/>
    <w:multiLevelType w:val="hybridMultilevel"/>
    <w:tmpl w:val="16226736"/>
    <w:lvl w:ilvl="0" w:tplc="DBEC9E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DAF3E8E"/>
    <w:multiLevelType w:val="hybridMultilevel"/>
    <w:tmpl w:val="8AAC716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5DBF265C"/>
    <w:multiLevelType w:val="hybridMultilevel"/>
    <w:tmpl w:val="4AC6F3B2"/>
    <w:lvl w:ilvl="0" w:tplc="04090003">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CB7F19"/>
    <w:multiLevelType w:val="hybridMultilevel"/>
    <w:tmpl w:val="218654B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44084"/>
    <w:multiLevelType w:val="hybridMultilevel"/>
    <w:tmpl w:val="AEFEFA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D714901"/>
    <w:multiLevelType w:val="hybridMultilevel"/>
    <w:tmpl w:val="96CEE35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6D28BC"/>
    <w:multiLevelType w:val="hybridMultilevel"/>
    <w:tmpl w:val="C08C74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3"/>
  </w:num>
  <w:num w:numId="3">
    <w:abstractNumId w:val="34"/>
  </w:num>
  <w:num w:numId="4">
    <w:abstractNumId w:val="31"/>
  </w:num>
  <w:num w:numId="5">
    <w:abstractNumId w:val="16"/>
  </w:num>
  <w:num w:numId="6">
    <w:abstractNumId w:val="1"/>
  </w:num>
  <w:num w:numId="7">
    <w:abstractNumId w:val="11"/>
  </w:num>
  <w:num w:numId="8">
    <w:abstractNumId w:val="23"/>
  </w:num>
  <w:num w:numId="9">
    <w:abstractNumId w:val="2"/>
  </w:num>
  <w:num w:numId="10">
    <w:abstractNumId w:val="22"/>
  </w:num>
  <w:num w:numId="11">
    <w:abstractNumId w:val="15"/>
  </w:num>
  <w:num w:numId="12">
    <w:abstractNumId w:val="27"/>
  </w:num>
  <w:num w:numId="13">
    <w:abstractNumId w:val="24"/>
  </w:num>
  <w:num w:numId="14">
    <w:abstractNumId w:val="9"/>
  </w:num>
  <w:num w:numId="15">
    <w:abstractNumId w:val="8"/>
  </w:num>
  <w:num w:numId="16">
    <w:abstractNumId w:val="13"/>
  </w:num>
  <w:num w:numId="17">
    <w:abstractNumId w:val="25"/>
  </w:num>
  <w:num w:numId="18">
    <w:abstractNumId w:val="29"/>
  </w:num>
  <w:num w:numId="19">
    <w:abstractNumId w:val="36"/>
  </w:num>
  <w:num w:numId="20">
    <w:abstractNumId w:val="10"/>
  </w:num>
  <w:num w:numId="21">
    <w:abstractNumId w:val="21"/>
  </w:num>
  <w:num w:numId="22">
    <w:abstractNumId w:val="6"/>
  </w:num>
  <w:num w:numId="23">
    <w:abstractNumId w:val="35"/>
  </w:num>
  <w:num w:numId="24">
    <w:abstractNumId w:val="35"/>
  </w:num>
  <w:num w:numId="25">
    <w:abstractNumId w:val="7"/>
  </w:num>
  <w:num w:numId="26">
    <w:abstractNumId w:val="35"/>
  </w:num>
  <w:num w:numId="27">
    <w:abstractNumId w:val="14"/>
  </w:num>
  <w:num w:numId="28">
    <w:abstractNumId w:val="5"/>
  </w:num>
  <w:num w:numId="29">
    <w:abstractNumId w:val="18"/>
  </w:num>
  <w:num w:numId="30">
    <w:abstractNumId w:val="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30"/>
  </w:num>
  <w:num w:numId="34">
    <w:abstractNumId w:val="38"/>
  </w:num>
  <w:num w:numId="35">
    <w:abstractNumId w:val="20"/>
  </w:num>
  <w:num w:numId="36">
    <w:abstractNumId w:val="28"/>
  </w:num>
  <w:num w:numId="37">
    <w:abstractNumId w:val="19"/>
  </w:num>
  <w:num w:numId="38">
    <w:abstractNumId w:val="32"/>
  </w:num>
  <w:num w:numId="39">
    <w:abstractNumId w:val="12"/>
  </w:num>
  <w:num w:numId="40">
    <w:abstractNumId w:val="37"/>
  </w:num>
  <w:num w:numId="41">
    <w:abstractNumId w:val="17"/>
  </w:num>
  <w:num w:numId="4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60"/>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00"/>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AF3"/>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A3C"/>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E91"/>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5EE"/>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3E2B"/>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5F4D"/>
    <w:rsid w:val="006A6099"/>
    <w:rsid w:val="006A63B7"/>
    <w:rsid w:val="006A681F"/>
    <w:rsid w:val="006A6987"/>
    <w:rsid w:val="006A6A1D"/>
    <w:rsid w:val="006A6C9B"/>
    <w:rsid w:val="006A7078"/>
    <w:rsid w:val="006B04CE"/>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C7F52"/>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DC"/>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82"/>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52"/>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3A"/>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489"/>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90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2E2"/>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0D11"/>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CD3"/>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271D"/>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6FF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C7"/>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3BC"/>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B16"/>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3DC2"/>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90"/>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5D"/>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78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3FDF"/>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252"/>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EF3"/>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029"/>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30F"/>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3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2F5FD-C3DC-4F45-AA91-7083B5B0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36</cp:revision>
  <cp:lastPrinted>2007-08-28T02:45:00Z</cp:lastPrinted>
  <dcterms:created xsi:type="dcterms:W3CDTF">2020-02-13T09:12:00Z</dcterms:created>
  <dcterms:modified xsi:type="dcterms:W3CDTF">2020-05-15T00:38:00Z</dcterms:modified>
</cp:coreProperties>
</file>